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F296" w14:textId="29B3DBFE" w:rsidR="00FB16EB" w:rsidRPr="0089506B" w:rsidRDefault="00FB16EB" w:rsidP="00AD471C">
      <w:pPr>
        <w:spacing w:before="120" w:after="120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89506B">
        <w:rPr>
          <w:rFonts w:ascii="Times New Roman" w:hAnsi="Times New Roman" w:cs="Times New Roman"/>
          <w:sz w:val="20"/>
          <w:szCs w:val="20"/>
        </w:rPr>
        <w:t xml:space="preserve">Warszawa, </w:t>
      </w:r>
      <w:r w:rsidR="00C13F25">
        <w:rPr>
          <w:rFonts w:ascii="Times New Roman" w:hAnsi="Times New Roman" w:cs="Times New Roman"/>
          <w:sz w:val="20"/>
          <w:szCs w:val="20"/>
        </w:rPr>
        <w:t>0</w:t>
      </w:r>
      <w:r w:rsidR="00B276E6">
        <w:rPr>
          <w:rFonts w:ascii="Times New Roman" w:hAnsi="Times New Roman" w:cs="Times New Roman"/>
          <w:sz w:val="20"/>
          <w:szCs w:val="20"/>
        </w:rPr>
        <w:t>5</w:t>
      </w:r>
      <w:r w:rsidR="0059577D">
        <w:rPr>
          <w:rFonts w:ascii="Times New Roman" w:hAnsi="Times New Roman" w:cs="Times New Roman"/>
          <w:sz w:val="20"/>
          <w:szCs w:val="20"/>
        </w:rPr>
        <w:t>.</w:t>
      </w:r>
      <w:r w:rsidR="00886DB0">
        <w:rPr>
          <w:rFonts w:ascii="Times New Roman" w:hAnsi="Times New Roman" w:cs="Times New Roman"/>
          <w:sz w:val="20"/>
          <w:szCs w:val="20"/>
        </w:rPr>
        <w:t>1</w:t>
      </w:r>
      <w:r w:rsidR="00C13F25">
        <w:rPr>
          <w:rFonts w:ascii="Times New Roman" w:hAnsi="Times New Roman" w:cs="Times New Roman"/>
          <w:sz w:val="20"/>
          <w:szCs w:val="20"/>
        </w:rPr>
        <w:t>2</w:t>
      </w:r>
      <w:r w:rsidR="0059577D">
        <w:rPr>
          <w:rFonts w:ascii="Times New Roman" w:hAnsi="Times New Roman" w:cs="Times New Roman"/>
          <w:sz w:val="20"/>
          <w:szCs w:val="20"/>
        </w:rPr>
        <w:t>.202</w:t>
      </w:r>
      <w:r w:rsidR="00886DB0">
        <w:rPr>
          <w:rFonts w:ascii="Times New Roman" w:hAnsi="Times New Roman" w:cs="Times New Roman"/>
          <w:sz w:val="20"/>
          <w:szCs w:val="20"/>
        </w:rPr>
        <w:t>5</w:t>
      </w:r>
      <w:r w:rsidRPr="0089506B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857686D" w14:textId="77777777" w:rsidR="00C44449" w:rsidRPr="0089506B" w:rsidRDefault="00C44449" w:rsidP="00FB16EB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F37F7" w14:textId="550707DE" w:rsidR="00FB16EB" w:rsidRPr="0089506B" w:rsidRDefault="00FB16EB" w:rsidP="00FB16EB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89506B">
        <w:rPr>
          <w:rFonts w:ascii="Times New Roman" w:hAnsi="Times New Roman" w:cs="Times New Roman"/>
          <w:b/>
          <w:bCs/>
          <w:sz w:val="24"/>
          <w:szCs w:val="24"/>
        </w:rPr>
        <w:t xml:space="preserve">ZAPYTANIE OFERTOWE </w:t>
      </w:r>
    </w:p>
    <w:p w14:paraId="0DE2BF8C" w14:textId="77777777" w:rsidR="00FB16EB" w:rsidRPr="0089506B" w:rsidRDefault="00FB16EB" w:rsidP="00FB16EB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EDB15E8" w14:textId="77777777" w:rsidR="00FB16EB" w:rsidRPr="0089506B" w:rsidRDefault="00FB16EB" w:rsidP="00FB16EB">
      <w:pPr>
        <w:pStyle w:val="Akapitzlist"/>
        <w:numPr>
          <w:ilvl w:val="0"/>
          <w:numId w:val="2"/>
        </w:numPr>
        <w:spacing w:before="120" w:after="120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9506B">
        <w:rPr>
          <w:rFonts w:ascii="Times New Roman" w:hAnsi="Times New Roman" w:cs="Times New Roman"/>
          <w:b/>
          <w:bCs/>
          <w:sz w:val="24"/>
          <w:szCs w:val="24"/>
        </w:rPr>
        <w:t>Wprowadzenie</w:t>
      </w:r>
    </w:p>
    <w:p w14:paraId="75EA14D9" w14:textId="77777777" w:rsidR="0085577A" w:rsidRDefault="00FB45AC" w:rsidP="0085577A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06B">
        <w:rPr>
          <w:rFonts w:ascii="Times New Roman" w:hAnsi="Times New Roman" w:cs="Times New Roman"/>
          <w:sz w:val="20"/>
          <w:szCs w:val="20"/>
        </w:rPr>
        <w:t xml:space="preserve">W celu </w:t>
      </w:r>
      <w:r w:rsidR="001D2726" w:rsidRPr="0089506B">
        <w:rPr>
          <w:rFonts w:ascii="Times New Roman" w:hAnsi="Times New Roman" w:cs="Times New Roman"/>
          <w:sz w:val="20"/>
          <w:szCs w:val="20"/>
        </w:rPr>
        <w:t xml:space="preserve">zawarcia umowy/udzielenia zamówienia na realizację przedmiotu </w:t>
      </w:r>
      <w:r w:rsidR="00336FA1" w:rsidRPr="0089506B">
        <w:rPr>
          <w:rFonts w:ascii="Times New Roman" w:hAnsi="Times New Roman" w:cs="Times New Roman"/>
          <w:sz w:val="20"/>
          <w:szCs w:val="20"/>
        </w:rPr>
        <w:t>zapytania</w:t>
      </w:r>
      <w:r w:rsidR="001D2726" w:rsidRPr="0089506B">
        <w:rPr>
          <w:rFonts w:ascii="Times New Roman" w:hAnsi="Times New Roman" w:cs="Times New Roman"/>
          <w:sz w:val="20"/>
          <w:szCs w:val="20"/>
        </w:rPr>
        <w:t xml:space="preserve">, </w:t>
      </w:r>
      <w:r w:rsidR="00FC4DAF" w:rsidRPr="0089506B">
        <w:rPr>
          <w:rFonts w:ascii="Times New Roman" w:hAnsi="Times New Roman" w:cs="Times New Roman"/>
          <w:sz w:val="20"/>
          <w:szCs w:val="20"/>
        </w:rPr>
        <w:t xml:space="preserve">PZPN zaprasza Państwa do </w:t>
      </w:r>
      <w:r w:rsidR="00D50881" w:rsidRPr="0089506B">
        <w:rPr>
          <w:rFonts w:ascii="Times New Roman" w:hAnsi="Times New Roman" w:cs="Times New Roman"/>
          <w:sz w:val="20"/>
          <w:szCs w:val="20"/>
        </w:rPr>
        <w:t>składania ofert</w:t>
      </w:r>
      <w:r w:rsidRPr="0089506B">
        <w:rPr>
          <w:rFonts w:ascii="Times New Roman" w:hAnsi="Times New Roman" w:cs="Times New Roman"/>
          <w:sz w:val="20"/>
          <w:szCs w:val="20"/>
        </w:rPr>
        <w:t>.</w:t>
      </w:r>
    </w:p>
    <w:p w14:paraId="45E43A06" w14:textId="6021899D" w:rsidR="00FB16EB" w:rsidRDefault="00FB16EB" w:rsidP="0085577A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506B">
        <w:rPr>
          <w:rFonts w:ascii="Times New Roman" w:hAnsi="Times New Roman" w:cs="Times New Roman"/>
          <w:sz w:val="20"/>
          <w:szCs w:val="20"/>
        </w:rPr>
        <w:t xml:space="preserve">Niniejszy dokument opisuje niezbędne wymagania umożliwiające przedstawienie odpowiedzi na niniejsze zapytanie. Zapytanie </w:t>
      </w:r>
      <w:r w:rsidR="009141F4">
        <w:rPr>
          <w:rFonts w:ascii="Times New Roman" w:hAnsi="Times New Roman" w:cs="Times New Roman"/>
          <w:sz w:val="20"/>
          <w:szCs w:val="20"/>
        </w:rPr>
        <w:br/>
      </w:r>
      <w:r w:rsidRPr="0089506B">
        <w:rPr>
          <w:rFonts w:ascii="Times New Roman" w:hAnsi="Times New Roman" w:cs="Times New Roman"/>
          <w:sz w:val="20"/>
          <w:szCs w:val="20"/>
        </w:rPr>
        <w:t>ma charakter poufny. Żadna ze stron nie może bez zgody drugiej strony ujawniać informacji technicznych i</w:t>
      </w:r>
      <w:r w:rsidR="00C62796" w:rsidRPr="0089506B">
        <w:rPr>
          <w:rFonts w:ascii="Times New Roman" w:hAnsi="Times New Roman" w:cs="Times New Roman"/>
          <w:sz w:val="20"/>
          <w:szCs w:val="20"/>
        </w:rPr>
        <w:t> </w:t>
      </w:r>
      <w:r w:rsidRPr="0089506B">
        <w:rPr>
          <w:rFonts w:ascii="Times New Roman" w:hAnsi="Times New Roman" w:cs="Times New Roman"/>
          <w:sz w:val="20"/>
          <w:szCs w:val="20"/>
        </w:rPr>
        <w:t>handlowych związanych z zapytaniem.</w:t>
      </w:r>
    </w:p>
    <w:p w14:paraId="5F92E2BA" w14:textId="77777777" w:rsidR="00FB16EB" w:rsidRPr="0089506B" w:rsidRDefault="00FB16EB" w:rsidP="00FB16EB">
      <w:pPr>
        <w:pStyle w:val="Akapitzlist"/>
        <w:numPr>
          <w:ilvl w:val="0"/>
          <w:numId w:val="2"/>
        </w:numPr>
        <w:spacing w:before="120" w:after="120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9506B">
        <w:rPr>
          <w:rFonts w:ascii="Times New Roman" w:hAnsi="Times New Roman" w:cs="Times New Roman"/>
          <w:b/>
          <w:bCs/>
          <w:sz w:val="24"/>
          <w:szCs w:val="24"/>
        </w:rPr>
        <w:t>Informacje o zamawiającym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47"/>
        <w:gridCol w:w="7909"/>
      </w:tblGrid>
      <w:tr w:rsidR="00FB16EB" w:rsidRPr="0089506B" w14:paraId="31F294AB" w14:textId="77777777" w:rsidTr="0059577D">
        <w:tc>
          <w:tcPr>
            <w:tcW w:w="1218" w:type="pct"/>
          </w:tcPr>
          <w:p w14:paraId="2110DEA7" w14:textId="77777777" w:rsidR="00FB16EB" w:rsidRPr="0089506B" w:rsidRDefault="00FB16EB" w:rsidP="0019422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Zamawiający</w:t>
            </w:r>
          </w:p>
        </w:tc>
        <w:tc>
          <w:tcPr>
            <w:tcW w:w="3782" w:type="pct"/>
          </w:tcPr>
          <w:p w14:paraId="13AF25F9" w14:textId="77777777" w:rsidR="00814459" w:rsidRPr="0089506B" w:rsidRDefault="00814459" w:rsidP="00814459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>Polski Związek Piłki Nożnej (dalej „PZPN”)</w:t>
            </w:r>
          </w:p>
          <w:p w14:paraId="4150874A" w14:textId="77777777" w:rsidR="00814459" w:rsidRPr="0089506B" w:rsidRDefault="00814459" w:rsidP="00814459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>ul. Bitwy Warszawskiej 1920 r. nr 7</w:t>
            </w:r>
          </w:p>
          <w:p w14:paraId="496306D0" w14:textId="77777777" w:rsidR="00814459" w:rsidRPr="0089506B" w:rsidRDefault="00814459" w:rsidP="00814459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>nr KRS: 0000091546</w:t>
            </w:r>
          </w:p>
          <w:p w14:paraId="770926BC" w14:textId="77777777" w:rsidR="00814459" w:rsidRPr="0089506B" w:rsidRDefault="00814459" w:rsidP="00814459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>NIP: 526-17-27-123</w:t>
            </w:r>
          </w:p>
          <w:p w14:paraId="1B79FD2E" w14:textId="351FFDF2" w:rsidR="00FB16EB" w:rsidRPr="0089506B" w:rsidRDefault="00814459" w:rsidP="00814459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>REGON: 000866550</w:t>
            </w:r>
          </w:p>
        </w:tc>
      </w:tr>
    </w:tbl>
    <w:p w14:paraId="423E3E7C" w14:textId="77777777" w:rsidR="00FB16EB" w:rsidRPr="0089506B" w:rsidRDefault="00FB16EB" w:rsidP="00FB16EB">
      <w:pPr>
        <w:pStyle w:val="Akapitzlist"/>
        <w:numPr>
          <w:ilvl w:val="0"/>
          <w:numId w:val="2"/>
        </w:numPr>
        <w:spacing w:before="120" w:after="120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9506B">
        <w:rPr>
          <w:rFonts w:ascii="Times New Roman" w:hAnsi="Times New Roman" w:cs="Times New Roman"/>
          <w:b/>
          <w:bCs/>
          <w:sz w:val="24"/>
          <w:szCs w:val="24"/>
        </w:rPr>
        <w:t>Przedmiot zapytania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47"/>
        <w:gridCol w:w="7909"/>
      </w:tblGrid>
      <w:tr w:rsidR="00FB16EB" w:rsidRPr="0089506B" w14:paraId="72A4D2D2" w14:textId="77777777" w:rsidTr="0059577D">
        <w:tc>
          <w:tcPr>
            <w:tcW w:w="1218" w:type="pct"/>
          </w:tcPr>
          <w:p w14:paraId="68EFF722" w14:textId="77777777" w:rsidR="00FB16EB" w:rsidRPr="0089506B" w:rsidRDefault="00FB16EB" w:rsidP="0019422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Przedmiot zapytania</w:t>
            </w:r>
          </w:p>
        </w:tc>
        <w:tc>
          <w:tcPr>
            <w:tcW w:w="3782" w:type="pct"/>
          </w:tcPr>
          <w:p w14:paraId="60D008F6" w14:textId="5A89D87B" w:rsidR="004014E0" w:rsidRDefault="004014E0" w:rsidP="008557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14E0">
              <w:rPr>
                <w:rFonts w:ascii="Times New Roman" w:hAnsi="Times New Roman" w:cs="Times New Roman"/>
                <w:sz w:val="20"/>
                <w:szCs w:val="20"/>
              </w:rPr>
              <w:t xml:space="preserve">Polski Związek Piłki Nożnej (PZPN) rozpoczyna proces wyboru dostawcy kamer automatycznych dla ORLEN Ekstraligi Kobiet (wszystkie kluby od początku projektu) oraz </w:t>
            </w:r>
            <w:proofErr w:type="spellStart"/>
            <w:r w:rsidRPr="004014E0">
              <w:rPr>
                <w:rFonts w:ascii="Times New Roman" w:hAnsi="Times New Roman" w:cs="Times New Roman"/>
                <w:sz w:val="20"/>
                <w:szCs w:val="20"/>
              </w:rPr>
              <w:t>Betclic</w:t>
            </w:r>
            <w:proofErr w:type="spellEnd"/>
            <w:r w:rsidRPr="004014E0">
              <w:rPr>
                <w:rFonts w:ascii="Times New Roman" w:hAnsi="Times New Roman" w:cs="Times New Roman"/>
                <w:sz w:val="20"/>
                <w:szCs w:val="20"/>
              </w:rPr>
              <w:t xml:space="preserve"> 3. Ligi</w:t>
            </w:r>
            <w:r w:rsidR="00D314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14E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86B3F" w:rsidRPr="00086B3F">
              <w:rPr>
                <w:rFonts w:ascii="Times New Roman" w:hAnsi="Times New Roman" w:cs="Times New Roman"/>
                <w:sz w:val="20"/>
                <w:szCs w:val="20"/>
              </w:rPr>
              <w:t>w której początkowo rozwiązanie zostanie wdrożone pilotażowo w klubach chętnych, a następnie stopniowo rozszerzane aż do objęcia nim wszystkich uczestników rozgrywek.</w:t>
            </w:r>
            <w:r w:rsidRPr="004014E0">
              <w:rPr>
                <w:rFonts w:ascii="Times New Roman" w:hAnsi="Times New Roman" w:cs="Times New Roman"/>
                <w:sz w:val="20"/>
                <w:szCs w:val="20"/>
              </w:rPr>
              <w:t xml:space="preserve">). Celem projektu jest pełna automatyzacja produkcji </w:t>
            </w:r>
            <w:r w:rsidR="0036249C">
              <w:rPr>
                <w:rFonts w:ascii="Times New Roman" w:hAnsi="Times New Roman" w:cs="Times New Roman"/>
                <w:sz w:val="20"/>
                <w:szCs w:val="20"/>
              </w:rPr>
              <w:t xml:space="preserve">transmisji </w:t>
            </w:r>
            <w:r w:rsidRPr="004014E0">
              <w:rPr>
                <w:rFonts w:ascii="Times New Roman" w:hAnsi="Times New Roman" w:cs="Times New Roman"/>
                <w:sz w:val="20"/>
                <w:szCs w:val="20"/>
              </w:rPr>
              <w:t xml:space="preserve">meczów, integracja </w:t>
            </w:r>
            <w:r w:rsidR="003624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014E0">
              <w:rPr>
                <w:rFonts w:ascii="Times New Roman" w:hAnsi="Times New Roman" w:cs="Times New Roman"/>
                <w:sz w:val="20"/>
                <w:szCs w:val="20"/>
              </w:rPr>
              <w:t xml:space="preserve">z platformą OTT PZPN, rozwój ekosystemu danych oraz zapewnienie najwyższej jakości transmisji z docelowo </w:t>
            </w:r>
            <w:r w:rsidR="0036249C">
              <w:rPr>
                <w:rFonts w:ascii="Times New Roman" w:hAnsi="Times New Roman" w:cs="Times New Roman"/>
                <w:sz w:val="20"/>
                <w:szCs w:val="20"/>
              </w:rPr>
              <w:t xml:space="preserve">z łącznie </w:t>
            </w:r>
            <w:r w:rsidRPr="004014E0">
              <w:rPr>
                <w:rFonts w:ascii="Times New Roman" w:hAnsi="Times New Roman" w:cs="Times New Roman"/>
                <w:sz w:val="20"/>
                <w:szCs w:val="20"/>
              </w:rPr>
              <w:t>nawet do 1 356 meczów rocznie na 84 stadionach (108 kamer).</w:t>
            </w:r>
          </w:p>
          <w:p w14:paraId="1D95BE35" w14:textId="77777777" w:rsidR="0036249C" w:rsidRDefault="001A49C6" w:rsidP="005831F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49C6">
              <w:rPr>
                <w:rFonts w:ascii="Times New Roman" w:hAnsi="Times New Roman" w:cs="Times New Roman"/>
                <w:sz w:val="20"/>
                <w:szCs w:val="20"/>
              </w:rPr>
              <w:t xml:space="preserve">Projekt jest zgodny z kierunkiem strategicznym PZPN </w:t>
            </w:r>
            <w:r w:rsidR="00E24C4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F8040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1A49C6">
              <w:rPr>
                <w:rFonts w:ascii="Times New Roman" w:hAnsi="Times New Roman" w:cs="Times New Roman"/>
                <w:sz w:val="20"/>
                <w:szCs w:val="20"/>
              </w:rPr>
              <w:t xml:space="preserve">akłada </w:t>
            </w:r>
            <w:r w:rsidR="00B34DEF"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1A49C6">
              <w:rPr>
                <w:rFonts w:ascii="Times New Roman" w:hAnsi="Times New Roman" w:cs="Times New Roman"/>
                <w:sz w:val="20"/>
                <w:szCs w:val="20"/>
              </w:rPr>
              <w:t>rozwój własnej platformy OTT, standaryzację produkcji</w:t>
            </w:r>
            <w:r w:rsidR="00B34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49C6">
              <w:rPr>
                <w:rFonts w:ascii="Times New Roman" w:hAnsi="Times New Roman" w:cs="Times New Roman"/>
                <w:sz w:val="20"/>
                <w:szCs w:val="20"/>
              </w:rPr>
              <w:t>oraz wykorzystanie technologii AI, chmury i automatyzacji</w:t>
            </w:r>
            <w:r w:rsidR="00B416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24C4B">
              <w:rPr>
                <w:rFonts w:ascii="Times New Roman" w:hAnsi="Times New Roman" w:cs="Times New Roman"/>
                <w:sz w:val="20"/>
                <w:szCs w:val="20"/>
              </w:rPr>
              <w:t xml:space="preserve"> celem wspierania rozwoju klubów, </w:t>
            </w:r>
            <w:r w:rsidR="00F13F59">
              <w:rPr>
                <w:rFonts w:ascii="Times New Roman" w:hAnsi="Times New Roman" w:cs="Times New Roman"/>
                <w:sz w:val="20"/>
                <w:szCs w:val="20"/>
              </w:rPr>
              <w:t xml:space="preserve">rozgrywek </w:t>
            </w:r>
            <w:r w:rsidR="00E24C4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F13F59">
              <w:rPr>
                <w:rFonts w:ascii="Times New Roman" w:hAnsi="Times New Roman" w:cs="Times New Roman"/>
                <w:sz w:val="20"/>
                <w:szCs w:val="20"/>
              </w:rPr>
              <w:t xml:space="preserve">działalności </w:t>
            </w:r>
            <w:r w:rsidR="00E24C4B">
              <w:rPr>
                <w:rFonts w:ascii="Times New Roman" w:hAnsi="Times New Roman" w:cs="Times New Roman"/>
                <w:sz w:val="20"/>
                <w:szCs w:val="20"/>
              </w:rPr>
              <w:t>PZPN</w:t>
            </w:r>
            <w:r w:rsidR="00F13F59">
              <w:rPr>
                <w:rFonts w:ascii="Times New Roman" w:hAnsi="Times New Roman" w:cs="Times New Roman"/>
                <w:sz w:val="20"/>
                <w:szCs w:val="20"/>
              </w:rPr>
              <w:t xml:space="preserve"> oraz podmiotów współpracujących</w:t>
            </w:r>
            <w:r w:rsidRPr="001A49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21D0745" w14:textId="77777777" w:rsidR="00B47C07" w:rsidRDefault="0068598F" w:rsidP="005831F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Przedmiot niniejszego zapytania</w:t>
            </w:r>
            <w:r w:rsidR="001A49C6" w:rsidRPr="001A49C6">
              <w:rPr>
                <w:rFonts w:ascii="Times New Roman" w:hAnsi="Times New Roman" w:cs="Times New Roman"/>
                <w:sz w:val="20"/>
                <w:szCs w:val="20"/>
              </w:rPr>
              <w:t xml:space="preserve"> obejmuje dostawę kamer, instalację, integrację, SLA, szkolenia oraz pełne wsparcie techniczne</w:t>
            </w:r>
            <w:r w:rsidR="00B47C07">
              <w:rPr>
                <w:rFonts w:ascii="Times New Roman" w:hAnsi="Times New Roman" w:cs="Times New Roman"/>
                <w:sz w:val="20"/>
                <w:szCs w:val="20"/>
              </w:rPr>
              <w:t>, które mają pozwolić PZPN na k</w:t>
            </w:r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>ompleksow</w:t>
            </w:r>
            <w:r w:rsidR="00B47C07">
              <w:rPr>
                <w:rFonts w:ascii="Times New Roman" w:hAnsi="Times New Roman" w:cs="Times New Roman"/>
                <w:sz w:val="20"/>
                <w:szCs w:val="20"/>
              </w:rPr>
              <w:t xml:space="preserve">ą </w:t>
            </w:r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>realizacj</w:t>
            </w:r>
            <w:r w:rsidR="00B47C07">
              <w:rPr>
                <w:rFonts w:ascii="Times New Roman" w:hAnsi="Times New Roman" w:cs="Times New Roman"/>
                <w:sz w:val="20"/>
                <w:szCs w:val="20"/>
              </w:rPr>
              <w:t xml:space="preserve">ę </w:t>
            </w:r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>transmisji mecz</w:t>
            </w:r>
            <w:r w:rsidR="00A11924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>w w technologii „</w:t>
            </w:r>
            <w:proofErr w:type="spellStart"/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>” (zdalnie) wraz z dostarczeniem tego sygnału do PZPN drogą satelitarną lub internetową w spos</w:t>
            </w:r>
            <w:r w:rsidR="005B66D6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>b zautomatyzowany z wybranych spotka</w:t>
            </w:r>
            <w:r w:rsidR="005B66D6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 transmitowanych do transmisji internetowej dla rozgrywek: </w:t>
            </w:r>
            <w:proofErr w:type="spellStart"/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>Betclic</w:t>
            </w:r>
            <w:proofErr w:type="spellEnd"/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 3 Ligi oraz ORLEN Ekstraligi Kobiet w sezonach: 2025/2026</w:t>
            </w:r>
            <w:r w:rsidR="005B66D6">
              <w:rPr>
                <w:rFonts w:ascii="Times New Roman" w:hAnsi="Times New Roman" w:cs="Times New Roman"/>
                <w:sz w:val="20"/>
                <w:szCs w:val="20"/>
              </w:rPr>
              <w:t xml:space="preserve"> (runda wiosenna)</w:t>
            </w:r>
            <w:r w:rsidR="00BD219A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 2026/2027, 2027/2028</w:t>
            </w:r>
            <w:r w:rsidR="00BD219A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2028/2029. </w:t>
            </w:r>
          </w:p>
          <w:p w14:paraId="1D4B9390" w14:textId="447470ED" w:rsidR="002511B7" w:rsidRDefault="008F1CB0" w:rsidP="005831F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B66D6">
              <w:rPr>
                <w:rFonts w:ascii="Times New Roman" w:hAnsi="Times New Roman" w:cs="Times New Roman"/>
                <w:sz w:val="20"/>
                <w:szCs w:val="20"/>
              </w:rPr>
              <w:t>yż</w:t>
            </w: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>ej wskazana realizacja powinna zosta</w:t>
            </w:r>
            <w:r w:rsidR="002511B7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 wykonana z wykorzystaniem system</w:t>
            </w:r>
            <w:r w:rsidR="002511B7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>w kamer automatycznych oraz oprogramowania do przetwarzania i dystrybucji sygnału, a tak</w:t>
            </w:r>
            <w:r w:rsidR="002511B7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 wykorzystaniem nowoczesnych technologii takich jak: </w:t>
            </w:r>
          </w:p>
          <w:p w14:paraId="6C0E8E06" w14:textId="77777777" w:rsidR="002511B7" w:rsidRDefault="008F1CB0" w:rsidP="005831F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- sztuczna inteligencja (AI), </w:t>
            </w:r>
          </w:p>
          <w:p w14:paraId="59BBC411" w14:textId="26D0A6FA" w:rsidR="002511B7" w:rsidRDefault="008F1CB0" w:rsidP="005831F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- automatyczne </w:t>
            </w:r>
            <w:r w:rsidR="002511B7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>ledzenie zawodnik</w:t>
            </w:r>
            <w:r w:rsidR="002511B7"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>w i/lub</w:t>
            </w:r>
            <w:r w:rsidR="004A35C3">
              <w:rPr>
                <w:rFonts w:ascii="Times New Roman" w:hAnsi="Times New Roman" w:cs="Times New Roman"/>
                <w:sz w:val="20"/>
                <w:szCs w:val="20"/>
              </w:rPr>
              <w:t xml:space="preserve"> akcji /</w:t>
            </w: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 piłki, </w:t>
            </w:r>
          </w:p>
          <w:p w14:paraId="4E72427B" w14:textId="3946072E" w:rsidR="005C0625" w:rsidRDefault="005C0625" w:rsidP="005C0625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C0625">
              <w:rPr>
                <w:rFonts w:ascii="Times New Roman" w:hAnsi="Times New Roman" w:cs="Times New Roman"/>
                <w:sz w:val="20"/>
                <w:szCs w:val="20"/>
              </w:rPr>
              <w:t>możliwoś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5C0625">
              <w:rPr>
                <w:rFonts w:ascii="Times New Roman" w:hAnsi="Times New Roman" w:cs="Times New Roman"/>
                <w:sz w:val="20"/>
                <w:szCs w:val="20"/>
              </w:rPr>
              <w:t xml:space="preserve"> dołożenia kolejnych</w:t>
            </w:r>
            <w:r w:rsidR="004A35C3">
              <w:rPr>
                <w:rFonts w:ascii="Times New Roman" w:hAnsi="Times New Roman" w:cs="Times New Roman"/>
                <w:sz w:val="20"/>
                <w:szCs w:val="20"/>
              </w:rPr>
              <w:t xml:space="preserve"> kamer, </w:t>
            </w:r>
            <w:r w:rsidRPr="005C0625">
              <w:rPr>
                <w:rFonts w:ascii="Times New Roman" w:hAnsi="Times New Roman" w:cs="Times New Roman"/>
                <w:sz w:val="20"/>
                <w:szCs w:val="20"/>
              </w:rPr>
              <w:t>a także rozbudowy ich funkcjonalności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9DEB223" w14:textId="77777777" w:rsidR="002511B7" w:rsidRDefault="008F1CB0" w:rsidP="005831F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- przetwarzanie obrazu w czasie rzeczywistym, </w:t>
            </w:r>
          </w:p>
          <w:p w14:paraId="5050F11A" w14:textId="000881D7" w:rsidR="00084E1C" w:rsidRDefault="00084E1C" w:rsidP="005831F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możliwość pozyskania obrazu zarówno panoramicznego (taktycznego), jak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broadcastowego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tym samym czasie</w:t>
            </w:r>
            <w:r w:rsidR="008A1250">
              <w:rPr>
                <w:rFonts w:ascii="Times New Roman" w:hAnsi="Times New Roman" w:cs="Times New Roman"/>
                <w:sz w:val="20"/>
                <w:szCs w:val="20"/>
              </w:rPr>
              <w:t xml:space="preserve"> z każdej kamery,</w:t>
            </w:r>
          </w:p>
          <w:p w14:paraId="7A69B4EF" w14:textId="2083ED3F" w:rsidR="008471E4" w:rsidRDefault="008471E4" w:rsidP="005831F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możliwość transmisji sygnału na kilka platform</w:t>
            </w:r>
            <w:r w:rsidR="008A1250">
              <w:rPr>
                <w:rFonts w:ascii="Times New Roman" w:hAnsi="Times New Roman" w:cs="Times New Roman"/>
                <w:sz w:val="20"/>
                <w:szCs w:val="20"/>
              </w:rPr>
              <w:t>/urządzeń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jednocześnie</w:t>
            </w:r>
            <w:r w:rsidR="00084E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E9E2A53" w14:textId="77777777" w:rsidR="002511B7" w:rsidRDefault="008F1CB0" w:rsidP="005831F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- integracja z platformami </w:t>
            </w:r>
            <w:proofErr w:type="spellStart"/>
            <w:r w:rsidRPr="008F1CB0">
              <w:rPr>
                <w:rFonts w:ascii="Times New Roman" w:hAnsi="Times New Roman" w:cs="Times New Roman"/>
                <w:sz w:val="20"/>
                <w:szCs w:val="20"/>
              </w:rPr>
              <w:t>streamingowymi</w:t>
            </w:r>
            <w:proofErr w:type="spellEnd"/>
            <w:r w:rsidRPr="008F1C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FA6A0E7" w14:textId="46369E77" w:rsidR="002511B7" w:rsidRDefault="00435A9C" w:rsidP="005831F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s</w:t>
            </w:r>
            <w:r w:rsidRPr="00435A9C">
              <w:rPr>
                <w:rFonts w:ascii="Times New Roman" w:hAnsi="Times New Roman" w:cs="Times New Roman"/>
                <w:sz w:val="20"/>
                <w:szCs w:val="20"/>
              </w:rPr>
              <w:t xml:space="preserve">treaming na żywo bez potrzeby przebywania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A9C">
              <w:rPr>
                <w:rFonts w:ascii="Times New Roman" w:hAnsi="Times New Roman" w:cs="Times New Roman"/>
                <w:sz w:val="20"/>
                <w:szCs w:val="20"/>
              </w:rPr>
              <w:t>stadionie operatora, realizatora i komentatorów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r w:rsidR="002511B7">
              <w:rPr>
                <w:rFonts w:ascii="Times New Roman" w:hAnsi="Times New Roman" w:cs="Times New Roman"/>
                <w:sz w:val="20"/>
                <w:szCs w:val="20"/>
              </w:rPr>
              <w:t>żl</w:t>
            </w:r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>iwo</w:t>
            </w:r>
            <w:r w:rsidR="002511B7">
              <w:rPr>
                <w:rFonts w:ascii="Times New Roman" w:hAnsi="Times New Roman" w:cs="Times New Roman"/>
                <w:sz w:val="20"/>
                <w:szCs w:val="20"/>
              </w:rPr>
              <w:t>ść</w:t>
            </w:r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 zdalne</w:t>
            </w:r>
            <w:r w:rsidR="001F6B31">
              <w:rPr>
                <w:rFonts w:ascii="Times New Roman" w:hAnsi="Times New Roman" w:cs="Times New Roman"/>
                <w:sz w:val="20"/>
                <w:szCs w:val="20"/>
              </w:rPr>
              <w:t xml:space="preserve">go </w:t>
            </w:r>
            <w:r w:rsidR="008F1CB0" w:rsidRPr="008F1CB0">
              <w:rPr>
                <w:rFonts w:ascii="Times New Roman" w:hAnsi="Times New Roman" w:cs="Times New Roman"/>
                <w:sz w:val="20"/>
                <w:szCs w:val="20"/>
              </w:rPr>
              <w:t>komentarza i realizacji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14:paraId="74C3A21F" w14:textId="77777777" w:rsidR="002511B7" w:rsidRDefault="008F1CB0" w:rsidP="005831F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- funkcje analizy taktycznej i statystycznej, </w:t>
            </w:r>
          </w:p>
          <w:p w14:paraId="41C12BA1" w14:textId="31109EF4" w:rsidR="004A35C3" w:rsidRDefault="008F1CB0" w:rsidP="005831F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>- mo</w:t>
            </w:r>
            <w:r w:rsidR="002511B7">
              <w:rPr>
                <w:rFonts w:ascii="Times New Roman" w:hAnsi="Times New Roman" w:cs="Times New Roman"/>
                <w:sz w:val="20"/>
                <w:szCs w:val="20"/>
              </w:rPr>
              <w:t>żl</w:t>
            </w: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>iwo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ść</w:t>
            </w: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 xml:space="preserve"> automatycznego tworzenia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skrótó</w:t>
            </w:r>
            <w:r w:rsidRPr="008F1CB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A35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5AF150" w14:textId="77777777" w:rsidR="008F1CB0" w:rsidRPr="005831F4" w:rsidRDefault="008F1CB0" w:rsidP="005831F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7D57A" w14:textId="40F4572C" w:rsidR="00F319FA" w:rsidRPr="0059577D" w:rsidRDefault="0059577D" w:rsidP="00C44624">
            <w:pPr>
              <w:ind w:left="4956" w:hanging="495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9577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Wymagania techniczne dla transmisji internetowej</w:t>
            </w:r>
          </w:p>
          <w:p w14:paraId="681B1243" w14:textId="3A9FD249" w:rsidR="00B656BB" w:rsidRDefault="0059577D" w:rsidP="0059577D">
            <w:pPr>
              <w:pStyle w:val="Bezodstpw"/>
              <w:numPr>
                <w:ilvl w:val="0"/>
                <w:numId w:val="10"/>
              </w:numPr>
              <w:ind w:left="851" w:hanging="425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wykorzystanie do produkcji </w:t>
            </w:r>
            <w:r w:rsidR="0017054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m</w:t>
            </w:r>
            <w:r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ecz</w:t>
            </w:r>
            <w:r w:rsidR="002816B8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ów ORLEN Ekstraligi Kobiet</w:t>
            </w:r>
            <w:r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="009F219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3</w:t>
            </w:r>
            <w:r w:rsidR="002B149C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kamer </w:t>
            </w:r>
            <w:r w:rsidR="005D36B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oraz</w:t>
            </w:r>
            <w:r w:rsidR="00B656B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produkcji meczów </w:t>
            </w:r>
            <w:proofErr w:type="spellStart"/>
            <w:r w:rsidR="00B656B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Betclic</w:t>
            </w:r>
            <w:proofErr w:type="spellEnd"/>
            <w:r w:rsidR="00B656B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3. ligi 1 kamery</w:t>
            </w:r>
            <w:r w:rsidR="00FA5F32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na każdym z obiektów</w:t>
            </w:r>
            <w:r w:rsidR="00A77C1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14:paraId="0124C566" w14:textId="74714DF6" w:rsidR="0059577D" w:rsidRDefault="005D36B1" w:rsidP="0059577D">
            <w:pPr>
              <w:pStyle w:val="Bezodstpw"/>
              <w:numPr>
                <w:ilvl w:val="0"/>
                <w:numId w:val="10"/>
              </w:numPr>
              <w:ind w:left="851" w:hanging="425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m</w:t>
            </w:r>
            <w:r w:rsidR="001C7E2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inimalna jakość: 1080p25/30 – dla </w:t>
            </w:r>
            <w:proofErr w:type="spellStart"/>
            <w:r w:rsidR="001C7E2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Betclic</w:t>
            </w:r>
            <w:proofErr w:type="spellEnd"/>
            <w:r w:rsidR="001C7E2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3. ligi oraz</w:t>
            </w:r>
            <w:r w:rsidR="00FF5B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  <w:r w:rsidR="0059577D"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1080</w:t>
            </w:r>
            <w:r w:rsidR="00FF5B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</w:t>
            </w:r>
            <w:r w:rsidR="0059577D"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50</w:t>
            </w:r>
            <w:r w:rsidR="00FF5B37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/4K dla ORLEN Ekstraligi Kobiet</w:t>
            </w:r>
            <w:r w:rsidR="00A77C1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14:paraId="59167745" w14:textId="2C74F3CA" w:rsidR="00722FC4" w:rsidRPr="00722FC4" w:rsidRDefault="00D53CE0" w:rsidP="00722FC4">
            <w:pPr>
              <w:pStyle w:val="Bezodstpw"/>
              <w:numPr>
                <w:ilvl w:val="0"/>
                <w:numId w:val="10"/>
              </w:numPr>
              <w:ind w:left="851" w:hanging="425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Produkcja panoramiczna i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multicam</w:t>
            </w:r>
            <w:proofErr w:type="spellEnd"/>
            <w:r w:rsidR="00A77C1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14:paraId="0812CBE8" w14:textId="1735179E" w:rsidR="007B396F" w:rsidRDefault="0059577D" w:rsidP="007B396F">
            <w:pPr>
              <w:pStyle w:val="Bezodstpw"/>
              <w:numPr>
                <w:ilvl w:val="0"/>
                <w:numId w:val="10"/>
              </w:numPr>
              <w:ind w:left="851" w:hanging="425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dostarczenie sygnału do </w:t>
            </w:r>
            <w:r w:rsidR="0026556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platformy OTT</w:t>
            </w:r>
            <w:r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drogą internetową lub drogą satelitarną lub światłowodem (</w:t>
            </w:r>
            <w:r w:rsidR="0054454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możliwość </w:t>
            </w:r>
            <w:r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przeprowadzeni</w:t>
            </w:r>
            <w:r w:rsidR="0054454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</w:t>
            </w:r>
            <w:r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testów </w:t>
            </w:r>
            <w:proofErr w:type="spellStart"/>
            <w:r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przesyłu</w:t>
            </w:r>
            <w:proofErr w:type="spellEnd"/>
            <w:r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sygnału </w:t>
            </w:r>
            <w:r w:rsidR="0054454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na bieżąco przed każdym meczem)</w:t>
            </w:r>
            <w:r w:rsidR="00A77C1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  <w:p w14:paraId="39BC4A11" w14:textId="417FA1C7" w:rsidR="007B396F" w:rsidRPr="007B396F" w:rsidRDefault="007B396F" w:rsidP="007B396F">
            <w:pPr>
              <w:pStyle w:val="Bezodstpw"/>
              <w:numPr>
                <w:ilvl w:val="0"/>
                <w:numId w:val="10"/>
              </w:numPr>
              <w:ind w:left="851" w:hanging="425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7B396F">
              <w:rPr>
                <w:rFonts w:ascii="Times New Roman" w:hAnsi="Times New Roman"/>
                <w:sz w:val="20"/>
                <w:szCs w:val="20"/>
              </w:rPr>
              <w:t xml:space="preserve">dostarczenie sygnału do innych podmiotów wskazanych </w:t>
            </w:r>
            <w:r w:rsidR="004760CC">
              <w:rPr>
                <w:rFonts w:ascii="Times New Roman" w:hAnsi="Times New Roman"/>
                <w:sz w:val="20"/>
                <w:szCs w:val="20"/>
              </w:rPr>
              <w:t xml:space="preserve">przez </w:t>
            </w:r>
            <w:r w:rsidRPr="007B396F">
              <w:rPr>
                <w:rFonts w:ascii="Times New Roman" w:hAnsi="Times New Roman"/>
                <w:sz w:val="20"/>
                <w:szCs w:val="20"/>
              </w:rPr>
              <w:t>PZPN, w tym m.in. partnera w zakresie tzw. praw bukmacherskich (przykładowe wymagania: protokół RTMP lub SRT,</w:t>
            </w:r>
            <w:r w:rsidR="00926927">
              <w:rPr>
                <w:rFonts w:ascii="Times New Roman" w:hAnsi="Times New Roman"/>
                <w:sz w:val="20"/>
                <w:szCs w:val="20"/>
              </w:rPr>
              <w:t xml:space="preserve"> HLS </w:t>
            </w:r>
            <w:proofErr w:type="spellStart"/>
            <w:r w:rsidR="00926927">
              <w:rPr>
                <w:rFonts w:ascii="Times New Roman" w:hAnsi="Times New Roman"/>
                <w:sz w:val="20"/>
                <w:szCs w:val="20"/>
              </w:rPr>
              <w:t>Low-Latency</w:t>
            </w:r>
            <w:proofErr w:type="spellEnd"/>
            <w:r w:rsidR="004760CC">
              <w:rPr>
                <w:rFonts w:ascii="Times New Roman" w:hAnsi="Times New Roman"/>
                <w:sz w:val="20"/>
                <w:szCs w:val="20"/>
              </w:rPr>
              <w:t>)</w:t>
            </w:r>
            <w:r w:rsidR="00A77C1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EFE3E6B" w14:textId="77777777" w:rsidR="0059577D" w:rsidRPr="0059577D" w:rsidRDefault="0059577D" w:rsidP="007B396F">
            <w:pPr>
              <w:pStyle w:val="Bezodstpw"/>
              <w:numPr>
                <w:ilvl w:val="0"/>
                <w:numId w:val="11"/>
              </w:numPr>
              <w:ind w:left="851" w:hanging="425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zapewnienie systemu </w:t>
            </w:r>
            <w:proofErr w:type="spellStart"/>
            <w:r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playout</w:t>
            </w:r>
            <w:proofErr w:type="spellEnd"/>
            <w:r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i systemu do powtórek;</w:t>
            </w:r>
          </w:p>
          <w:p w14:paraId="3AAD64E4" w14:textId="39325216" w:rsidR="0059577D" w:rsidRPr="0059577D" w:rsidRDefault="0059577D" w:rsidP="007B396F">
            <w:pPr>
              <w:pStyle w:val="Bezodstpw"/>
              <w:numPr>
                <w:ilvl w:val="0"/>
                <w:numId w:val="11"/>
              </w:numPr>
              <w:ind w:left="851" w:hanging="425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59577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zapewnienie dedykowanego, niezależnego łącza do transmisji</w:t>
            </w:r>
            <w:r w:rsidR="004D20BB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</w:t>
            </w:r>
          </w:p>
          <w:p w14:paraId="29044663" w14:textId="25239A70" w:rsidR="0059577D" w:rsidRPr="0059577D" w:rsidRDefault="0059577D" w:rsidP="007B396F">
            <w:pPr>
              <w:pStyle w:val="TableParagraph"/>
              <w:numPr>
                <w:ilvl w:val="0"/>
                <w:numId w:val="11"/>
              </w:numPr>
              <w:ind w:left="851" w:hanging="425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9577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zapewnienie w sygnale pełnej grafiki meczowej HD (wynik z zegarem, zmiany, składy, kartki, strzelcy bramek, tabele </w:t>
            </w:r>
            <w:r w:rsidR="008E202B">
              <w:rPr>
                <w:rFonts w:ascii="Times New Roman" w:eastAsiaTheme="minorHAnsi" w:hAnsi="Times New Roman" w:cs="Times New Roman"/>
                <w:sz w:val="20"/>
                <w:szCs w:val="20"/>
              </w:rPr>
              <w:t>r</w:t>
            </w:r>
            <w:r w:rsidRPr="0059577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ozgrywek </w:t>
            </w:r>
            <w:r w:rsidR="008E202B">
              <w:rPr>
                <w:rFonts w:ascii="Times New Roman" w:eastAsiaTheme="minorHAnsi" w:hAnsi="Times New Roman" w:cs="Times New Roman"/>
                <w:sz w:val="20"/>
                <w:szCs w:val="20"/>
              </w:rPr>
              <w:t>l</w:t>
            </w:r>
            <w:r w:rsidRPr="0059577D">
              <w:rPr>
                <w:rFonts w:ascii="Times New Roman" w:eastAsiaTheme="minorHAnsi" w:hAnsi="Times New Roman" w:cs="Times New Roman"/>
                <w:sz w:val="20"/>
                <w:szCs w:val="20"/>
              </w:rPr>
              <w:t>igowych);</w:t>
            </w:r>
          </w:p>
          <w:p w14:paraId="35BB140E" w14:textId="2B0F42ED" w:rsidR="00692A5C" w:rsidRDefault="0059577D" w:rsidP="007B396F">
            <w:pPr>
              <w:pStyle w:val="TableParagraph"/>
              <w:numPr>
                <w:ilvl w:val="0"/>
                <w:numId w:val="11"/>
              </w:numPr>
              <w:ind w:left="851" w:hanging="425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59577D">
              <w:rPr>
                <w:rFonts w:ascii="Times New Roman" w:eastAsiaTheme="minorHAnsi" w:hAnsi="Times New Roman" w:cs="Times New Roman"/>
                <w:sz w:val="20"/>
                <w:szCs w:val="20"/>
              </w:rPr>
              <w:t>przygotowanie oprawy audio</w:t>
            </w:r>
            <w:r w:rsidR="000E3B2E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v</w:t>
            </w:r>
            <w:r w:rsidRPr="0059577D">
              <w:rPr>
                <w:rFonts w:ascii="Times New Roman" w:eastAsiaTheme="minorHAnsi" w:hAnsi="Times New Roman" w:cs="Times New Roman"/>
                <w:sz w:val="20"/>
                <w:szCs w:val="20"/>
              </w:rPr>
              <w:t>ideo</w:t>
            </w:r>
            <w:r w:rsidR="00841EA4">
              <w:rPr>
                <w:rFonts w:ascii="Times New Roman" w:eastAsiaTheme="minorHAnsi" w:hAnsi="Times New Roman" w:cs="Times New Roman"/>
                <w:sz w:val="20"/>
                <w:szCs w:val="20"/>
              </w:rPr>
              <w:t>;</w:t>
            </w:r>
          </w:p>
          <w:p w14:paraId="4E8106A7" w14:textId="7AC3590F" w:rsidR="005E5BEA" w:rsidRDefault="005E5BEA" w:rsidP="007B396F">
            <w:pPr>
              <w:pStyle w:val="TableParagraph"/>
              <w:numPr>
                <w:ilvl w:val="0"/>
                <w:numId w:val="11"/>
              </w:numPr>
              <w:ind w:left="851" w:hanging="425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zapewnienie </w:t>
            </w:r>
            <w:r w:rsidR="008E202B">
              <w:rPr>
                <w:rFonts w:ascii="Times New Roman" w:hAnsi="Times New Roman" w:cs="Times New Roman"/>
                <w:sz w:val="20"/>
                <w:szCs w:val="20"/>
              </w:rPr>
              <w:t xml:space="preserve">możliwości </w:t>
            </w:r>
            <w:r w:rsidRPr="00D61E57">
              <w:rPr>
                <w:rFonts w:ascii="Times New Roman" w:hAnsi="Times New Roman" w:cs="Times New Roman"/>
                <w:sz w:val="20"/>
                <w:szCs w:val="20"/>
              </w:rPr>
              <w:t>podłączeni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61E57">
              <w:rPr>
                <w:rFonts w:ascii="Times New Roman" w:hAnsi="Times New Roman" w:cs="Times New Roman"/>
                <w:sz w:val="20"/>
                <w:szCs w:val="20"/>
              </w:rPr>
              <w:t xml:space="preserve"> sygnału ze wszystkich kamer oraz programu do stanowis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61E57">
              <w:rPr>
                <w:rFonts w:ascii="Times New Roman" w:hAnsi="Times New Roman" w:cs="Times New Roman"/>
                <w:sz w:val="20"/>
                <w:szCs w:val="20"/>
              </w:rPr>
              <w:t>a VAR-</w:t>
            </w:r>
            <w:proofErr w:type="spellStart"/>
            <w:r w:rsidRPr="00D61E57"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proofErr w:type="spellEnd"/>
            <w:r w:rsidRPr="00D61E57">
              <w:rPr>
                <w:rFonts w:ascii="Times New Roman" w:hAnsi="Times New Roman" w:cs="Times New Roman"/>
                <w:sz w:val="20"/>
                <w:szCs w:val="20"/>
              </w:rPr>
              <w:t> bądź wozu VAR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(gdy taki system jest wykorzystywany podczas </w:t>
            </w:r>
            <w:r w:rsidR="008E202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eczu);</w:t>
            </w:r>
          </w:p>
          <w:p w14:paraId="22A52ADE" w14:textId="7E6AAD2A" w:rsidR="00023CAB" w:rsidRPr="00023CAB" w:rsidRDefault="00DE3449" w:rsidP="007A3F2B">
            <w:pPr>
              <w:pStyle w:val="TableParagraph"/>
              <w:numPr>
                <w:ilvl w:val="0"/>
                <w:numId w:val="11"/>
              </w:numPr>
              <w:ind w:left="851" w:hanging="425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możliwość </w:t>
            </w:r>
            <w:r w:rsidR="00692A5C">
              <w:rPr>
                <w:rFonts w:ascii="Times New Roman" w:eastAsiaTheme="minorHAnsi" w:hAnsi="Times New Roman"/>
                <w:sz w:val="20"/>
                <w:szCs w:val="20"/>
              </w:rPr>
              <w:t>realizacj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i </w:t>
            </w:r>
            <w:r w:rsidR="00692A5C" w:rsidRPr="004A78DF">
              <w:rPr>
                <w:rFonts w:ascii="Times New Roman" w:eastAsiaTheme="minorHAnsi" w:hAnsi="Times New Roman"/>
                <w:sz w:val="20"/>
                <w:szCs w:val="20"/>
              </w:rPr>
              <w:t xml:space="preserve">produkcji według scenariusza przygotowanego przez PZPN, w tym </w:t>
            </w:r>
            <w:r w:rsidR="0059577D" w:rsidRPr="003132E8">
              <w:rPr>
                <w:rFonts w:ascii="Times New Roman" w:eastAsiaTheme="minorHAnsi" w:hAnsi="Times New Roman"/>
                <w:sz w:val="20"/>
                <w:szCs w:val="20"/>
              </w:rPr>
              <w:t xml:space="preserve">eksponowanie podczas transmisji i przed rozpoczęciem każdego </w:t>
            </w:r>
            <w:r w:rsidR="00CC3CDA">
              <w:rPr>
                <w:rFonts w:ascii="Times New Roman" w:eastAsiaTheme="minorHAnsi" w:hAnsi="Times New Roman"/>
                <w:sz w:val="20"/>
                <w:szCs w:val="20"/>
              </w:rPr>
              <w:t>m</w:t>
            </w:r>
            <w:r w:rsidR="0059577D" w:rsidRPr="003132E8">
              <w:rPr>
                <w:rFonts w:ascii="Times New Roman" w:eastAsiaTheme="minorHAnsi" w:hAnsi="Times New Roman"/>
                <w:sz w:val="20"/>
                <w:szCs w:val="20"/>
              </w:rPr>
              <w:t xml:space="preserve">eczu </w:t>
            </w:r>
            <w:r w:rsidR="00023CAB">
              <w:rPr>
                <w:rFonts w:ascii="Times New Roman" w:eastAsiaTheme="minorHAnsi" w:hAnsi="Times New Roman"/>
                <w:sz w:val="20"/>
                <w:szCs w:val="20"/>
              </w:rPr>
              <w:t>reklam, etc.</w:t>
            </w:r>
            <w:r w:rsidR="00A77C10">
              <w:rPr>
                <w:rFonts w:ascii="Times New Roman" w:eastAsiaTheme="minorHAnsi" w:hAnsi="Times New Roman"/>
                <w:sz w:val="20"/>
                <w:szCs w:val="20"/>
              </w:rPr>
              <w:t>;</w:t>
            </w:r>
          </w:p>
          <w:p w14:paraId="48F4145A" w14:textId="65F126D9" w:rsidR="00023CAB" w:rsidRDefault="00023CAB" w:rsidP="007A3F2B">
            <w:pPr>
              <w:pStyle w:val="TableParagraph"/>
              <w:numPr>
                <w:ilvl w:val="0"/>
                <w:numId w:val="11"/>
              </w:numPr>
              <w:ind w:left="851" w:hanging="425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zapewnienie </w:t>
            </w:r>
            <w:r w:rsidR="007A3F2B" w:rsidRPr="00023CAB">
              <w:rPr>
                <w:rFonts w:ascii="Times New Roman" w:eastAsiaTheme="minorHAnsi" w:hAnsi="Times New Roman" w:cs="Times New Roman"/>
                <w:sz w:val="20"/>
                <w:szCs w:val="20"/>
              </w:rPr>
              <w:t>niezależn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ości </w:t>
            </w:r>
            <w:r w:rsidR="007A3F2B" w:rsidRPr="00023CAB">
              <w:rPr>
                <w:rFonts w:ascii="Times New Roman" w:eastAsiaTheme="minorHAnsi" w:hAnsi="Times New Roman" w:cs="Times New Roman"/>
                <w:sz w:val="20"/>
                <w:szCs w:val="20"/>
              </w:rPr>
              <w:t>od infrastruktury internetowej na stadionie</w:t>
            </w:r>
            <w:r w:rsidR="00A77C10">
              <w:rPr>
                <w:rFonts w:ascii="Times New Roman" w:eastAsiaTheme="minorHAnsi" w:hAnsi="Times New Roman" w:cs="Times New Roman"/>
                <w:sz w:val="20"/>
                <w:szCs w:val="20"/>
              </w:rPr>
              <w:t>;</w:t>
            </w:r>
          </w:p>
          <w:p w14:paraId="1E446F53" w14:textId="28E87B62" w:rsidR="00A029E2" w:rsidRDefault="00EA2B38" w:rsidP="007A3F2B">
            <w:pPr>
              <w:pStyle w:val="TableParagraph"/>
              <w:numPr>
                <w:ilvl w:val="0"/>
                <w:numId w:val="11"/>
              </w:numPr>
              <w:ind w:left="851" w:hanging="425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m</w:t>
            </w:r>
            <w:r w:rsidR="0079595B" w:rsidRPr="00EA2B38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ożliwość wykorzystania podczas transmisji oficjalnych szablonów graficznych ORLEN Ekstraligi i </w:t>
            </w:r>
            <w:proofErr w:type="spellStart"/>
            <w:r w:rsidR="0079595B" w:rsidRPr="00EA2B38">
              <w:rPr>
                <w:rFonts w:ascii="Times New Roman" w:eastAsiaTheme="minorHAnsi" w:hAnsi="Times New Roman" w:cs="Times New Roman"/>
                <w:sz w:val="20"/>
                <w:szCs w:val="20"/>
              </w:rPr>
              <w:t>Betclic</w:t>
            </w:r>
            <w:proofErr w:type="spellEnd"/>
            <w:r w:rsidR="0079595B" w:rsidRPr="00EA2B38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3. </w:t>
            </w:r>
            <w:r w:rsidR="00EC6710" w:rsidRPr="00EA2B38">
              <w:rPr>
                <w:rFonts w:ascii="Times New Roman" w:eastAsiaTheme="minorHAnsi" w:hAnsi="Times New Roman" w:cs="Times New Roman"/>
                <w:sz w:val="20"/>
                <w:szCs w:val="20"/>
              </w:rPr>
              <w:t>L</w:t>
            </w:r>
            <w:r w:rsidR="0079595B" w:rsidRPr="00EA2B38">
              <w:rPr>
                <w:rFonts w:ascii="Times New Roman" w:eastAsiaTheme="minorHAnsi" w:hAnsi="Times New Roman" w:cs="Times New Roman"/>
                <w:sz w:val="20"/>
                <w:szCs w:val="20"/>
              </w:rPr>
              <w:t>igi</w:t>
            </w:r>
            <w:r w:rsidR="00A77C10">
              <w:rPr>
                <w:rFonts w:ascii="Times New Roman" w:eastAsiaTheme="minorHAnsi" w:hAnsi="Times New Roman" w:cs="Times New Roman"/>
                <w:sz w:val="20"/>
                <w:szCs w:val="20"/>
              </w:rPr>
              <w:t>;</w:t>
            </w:r>
          </w:p>
          <w:p w14:paraId="58E8B641" w14:textId="7BBF7A9C" w:rsidR="00EC6710" w:rsidRPr="00A029E2" w:rsidRDefault="00A029E2" w:rsidP="007A3F2B">
            <w:pPr>
              <w:pStyle w:val="TableParagraph"/>
              <w:numPr>
                <w:ilvl w:val="0"/>
                <w:numId w:val="11"/>
              </w:numPr>
              <w:ind w:left="851" w:hanging="425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m</w:t>
            </w:r>
            <w:r w:rsidR="00EC6710" w:rsidRPr="00A029E2">
              <w:rPr>
                <w:rFonts w:ascii="Times New Roman" w:eastAsiaTheme="minorHAnsi" w:hAnsi="Times New Roman" w:cs="Times New Roman"/>
                <w:sz w:val="20"/>
                <w:szCs w:val="20"/>
              </w:rPr>
              <w:t>ożliwoś</w:t>
            </w:r>
            <w:r w:rsidR="00A77C10">
              <w:rPr>
                <w:rFonts w:ascii="Times New Roman" w:eastAsiaTheme="minorHAnsi" w:hAnsi="Times New Roman" w:cs="Times New Roman"/>
                <w:sz w:val="20"/>
                <w:szCs w:val="20"/>
              </w:rPr>
              <w:t>ć</w:t>
            </w:r>
            <w:r w:rsidR="00EC6710" w:rsidRPr="00A029E2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zdalnego komentowania</w:t>
            </w:r>
            <w:r w:rsidR="00A77C1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przez jedną lub większą liczbę osób jednocześnie.</w:t>
            </w:r>
          </w:p>
        </w:tc>
      </w:tr>
      <w:tr w:rsidR="00FB16EB" w:rsidRPr="0089506B" w14:paraId="4CA3F617" w14:textId="77777777" w:rsidTr="0059577D">
        <w:tc>
          <w:tcPr>
            <w:tcW w:w="1218" w:type="pct"/>
          </w:tcPr>
          <w:p w14:paraId="3838C21E" w14:textId="77777777" w:rsidR="00FB16EB" w:rsidRPr="0089506B" w:rsidRDefault="00FB16EB" w:rsidP="0019422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Szczegółowy opis przedmiotu zapytania</w:t>
            </w:r>
          </w:p>
        </w:tc>
        <w:tc>
          <w:tcPr>
            <w:tcW w:w="3782" w:type="pct"/>
          </w:tcPr>
          <w:p w14:paraId="18C80052" w14:textId="77777777" w:rsidR="00C44624" w:rsidRPr="00722FC4" w:rsidRDefault="00C44624" w:rsidP="00C4462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Projektu (Project </w:t>
            </w:r>
            <w:proofErr w:type="spellStart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Scope</w:t>
            </w:r>
            <w:proofErr w:type="spellEnd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BC1188A" w14:textId="105A2E25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Instalacja 36 kamer na 12 stadionach ORLEN Ekstraligi Kobiet (3 kamery/stadion)</w:t>
            </w:r>
            <w:r w:rsidR="007F2249">
              <w:rPr>
                <w:rFonts w:ascii="Times New Roman" w:hAnsi="Times New Roman" w:cs="Times New Roman"/>
                <w:sz w:val="20"/>
                <w:szCs w:val="20"/>
              </w:rPr>
              <w:t xml:space="preserve"> – gotowość produkcyjna od rundy wiosennej sezonu 2025/2026</w:t>
            </w:r>
          </w:p>
          <w:p w14:paraId="49D73C4D" w14:textId="336767F6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• Instalacja 72 kamer na 72 stadionach </w:t>
            </w:r>
            <w:proofErr w:type="spellStart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Betclic</w:t>
            </w:r>
            <w:proofErr w:type="spellEnd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 3. Ligi (1 kamera/stadion)</w:t>
            </w:r>
            <w:r w:rsidR="007F2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454B">
              <w:rPr>
                <w:rFonts w:ascii="Times New Roman" w:hAnsi="Times New Roman" w:cs="Times New Roman"/>
                <w:sz w:val="20"/>
                <w:szCs w:val="20"/>
              </w:rPr>
              <w:t>– przy założeniu, że</w:t>
            </w:r>
            <w:r w:rsidR="0054454B" w:rsidRPr="00DA09BD">
              <w:rPr>
                <w:rFonts w:ascii="Times New Roman" w:hAnsi="Times New Roman" w:cs="Times New Roman"/>
                <w:sz w:val="20"/>
                <w:szCs w:val="20"/>
              </w:rPr>
              <w:t xml:space="preserve"> początkowo rozwiązanie zostanie wdrożone pilotażowo w </w:t>
            </w:r>
            <w:r w:rsidR="0054454B">
              <w:rPr>
                <w:rFonts w:ascii="Times New Roman" w:hAnsi="Times New Roman" w:cs="Times New Roman"/>
                <w:sz w:val="20"/>
                <w:szCs w:val="20"/>
              </w:rPr>
              <w:t xml:space="preserve">ok. 10 chętnych </w:t>
            </w:r>
            <w:r w:rsidR="0054454B" w:rsidRPr="00DA09BD">
              <w:rPr>
                <w:rFonts w:ascii="Times New Roman" w:hAnsi="Times New Roman" w:cs="Times New Roman"/>
                <w:sz w:val="20"/>
                <w:szCs w:val="20"/>
              </w:rPr>
              <w:t xml:space="preserve">klubach, a następnie stopniowo rozszerzane aż do objęcia </w:t>
            </w:r>
            <w:r w:rsidR="0054454B">
              <w:rPr>
                <w:rFonts w:ascii="Times New Roman" w:hAnsi="Times New Roman" w:cs="Times New Roman"/>
                <w:sz w:val="20"/>
                <w:szCs w:val="20"/>
              </w:rPr>
              <w:t>projektem</w:t>
            </w:r>
            <w:r w:rsidR="0054454B" w:rsidRPr="00DA09BD">
              <w:rPr>
                <w:rFonts w:ascii="Times New Roman" w:hAnsi="Times New Roman" w:cs="Times New Roman"/>
                <w:sz w:val="20"/>
                <w:szCs w:val="20"/>
              </w:rPr>
              <w:t xml:space="preserve"> wszystkich uczestników rozgrywek</w:t>
            </w:r>
            <w:r w:rsidR="0054454B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  <w:p w14:paraId="61312B77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Zapewnienie łączności produkcyjnej i backupowej.</w:t>
            </w:r>
          </w:p>
          <w:p w14:paraId="365D57BC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Integracja z PZPN OTT, API, VOD, FTP oraz systemami analityki.</w:t>
            </w:r>
          </w:p>
          <w:p w14:paraId="35FBA987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• Zgodność z wymaganiami live </w:t>
            </w:r>
            <w:proofErr w:type="spellStart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low-latency</w:t>
            </w:r>
            <w:proofErr w:type="spellEnd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 (≤5s).</w:t>
            </w:r>
          </w:p>
          <w:p w14:paraId="12A37EE8" w14:textId="37DC7BBB" w:rsidR="00C44624" w:rsidRPr="00722FC4" w:rsidRDefault="00C44624" w:rsidP="00C4462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Wymagania Techniczne (Technical </w:t>
            </w:r>
            <w:proofErr w:type="spellStart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Requirements</w:t>
            </w:r>
            <w:proofErr w:type="spellEnd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25483C1C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Minimalna jakość: 1080p25/30 (3. liga), 1080p50/4K (Ekstraliga Kobiet).</w:t>
            </w:r>
          </w:p>
          <w:p w14:paraId="5F36CFFE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• Produkcja panoramiczna i </w:t>
            </w:r>
            <w:proofErr w:type="spellStart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multicam</w:t>
            </w:r>
            <w:proofErr w:type="spellEnd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D62A99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• Protokoły: SRT (preferowany), RTMP, HLS </w:t>
            </w:r>
            <w:proofErr w:type="spellStart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Low-Latency</w:t>
            </w:r>
            <w:proofErr w:type="spellEnd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2D1BEE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API: wideo, metadane, kontrola, integracje.</w:t>
            </w:r>
          </w:p>
          <w:p w14:paraId="589545F6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VOD: automatyczne dostarczenie na FTP PZPN ≤30 minut po meczu.</w:t>
            </w:r>
          </w:p>
          <w:p w14:paraId="71A9D9A9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Chmurowa infrastruktura, redundancja sygnału, pełna automatyzacja.</w:t>
            </w:r>
          </w:p>
          <w:p w14:paraId="1C102CCC" w14:textId="4FA75B55" w:rsidR="00C44624" w:rsidRPr="00722FC4" w:rsidRDefault="00C44624" w:rsidP="00C4462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Operacyjne (</w:t>
            </w:r>
            <w:proofErr w:type="spellStart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Operational</w:t>
            </w:r>
            <w:proofErr w:type="spellEnd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Requirements</w:t>
            </w:r>
            <w:proofErr w:type="spellEnd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3934016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Szkolenia: 3–4 osoby na klub + szkolenia roczne PZPN.</w:t>
            </w:r>
          </w:p>
          <w:p w14:paraId="330E6BC0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Certyfikacja operatorów/obiektów.</w:t>
            </w:r>
          </w:p>
          <w:p w14:paraId="4B4883D5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Audyty stadionów wykonywane przez dostawcę.</w:t>
            </w:r>
          </w:p>
          <w:p w14:paraId="37F66F7A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Pełne wsparcie 24/7 z lokalnym zespołem w Polsce.</w:t>
            </w:r>
          </w:p>
          <w:p w14:paraId="041F60C8" w14:textId="394A3A30" w:rsidR="00C44624" w:rsidRPr="00722FC4" w:rsidRDefault="00C44624" w:rsidP="00C4462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Wymagania Integracyjne (Integration </w:t>
            </w:r>
            <w:proofErr w:type="spellStart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Requirements</w:t>
            </w:r>
            <w:proofErr w:type="spellEnd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42D09ABE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Integracja z systemem OTT PZPN.</w:t>
            </w:r>
          </w:p>
          <w:p w14:paraId="57CD4CCE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• Integracja z narzędziami do analityki, automatycznych </w:t>
            </w:r>
            <w:proofErr w:type="spellStart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highlightów</w:t>
            </w:r>
            <w:proofErr w:type="spellEnd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trackingu</w:t>
            </w:r>
            <w:proofErr w:type="spellEnd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 3D.</w:t>
            </w:r>
          </w:p>
          <w:p w14:paraId="7A08563F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• dane w czasie rzeczywistym, </w:t>
            </w:r>
            <w:proofErr w:type="spellStart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metadata</w:t>
            </w:r>
            <w:proofErr w:type="spellEnd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 JSON.</w:t>
            </w:r>
          </w:p>
          <w:p w14:paraId="2CE19FCE" w14:textId="2F416EDF" w:rsidR="00C44624" w:rsidRPr="00722FC4" w:rsidRDefault="00C44624" w:rsidP="00C4462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Bezpieczeństwo (Security </w:t>
            </w:r>
            <w:proofErr w:type="spellStart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Requirements</w:t>
            </w:r>
            <w:proofErr w:type="spellEnd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66BC717C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100% praw do nagrań, danych i analiz należy do PZPN.</w:t>
            </w:r>
          </w:p>
          <w:p w14:paraId="665A7F1B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Dane przechowywane wyłącznie w UE.</w:t>
            </w:r>
          </w:p>
          <w:p w14:paraId="38CB1F94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Szyfrowanie end-to-end (TLS, AES).</w:t>
            </w:r>
          </w:p>
          <w:p w14:paraId="63873267" w14:textId="3962138E" w:rsidR="00C44624" w:rsidRPr="00722FC4" w:rsidRDefault="00C44624" w:rsidP="00C4462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Audyt Stadionów (Stadium </w:t>
            </w:r>
            <w:proofErr w:type="spellStart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Audit</w:t>
            </w:r>
            <w:proofErr w:type="spellEnd"/>
            <w:r w:rsidRPr="00722F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54A577C0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• Dostawca wykona pełny audyt techniczny i internetowy. </w:t>
            </w:r>
          </w:p>
          <w:p w14:paraId="6AEFF4E3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• Wymagane raporty wraz z analizą </w:t>
            </w:r>
            <w:proofErr w:type="spellStart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ryzyk</w:t>
            </w:r>
            <w:proofErr w:type="spellEnd"/>
            <w:r w:rsidRPr="00C44624">
              <w:rPr>
                <w:rFonts w:ascii="Times New Roman" w:hAnsi="Times New Roman" w:cs="Times New Roman"/>
                <w:sz w:val="20"/>
                <w:szCs w:val="20"/>
              </w:rPr>
              <w:t xml:space="preserve"> i proponowanymi rozwiązaniami.</w:t>
            </w:r>
          </w:p>
          <w:p w14:paraId="12929723" w14:textId="5098FC56" w:rsidR="00C44624" w:rsidRPr="009763C5" w:rsidRDefault="00C44624" w:rsidP="00C4462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63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Awansów/Spadków</w:t>
            </w:r>
          </w:p>
          <w:p w14:paraId="1CBCD822" w14:textId="77777777" w:rsidR="00C44624" w:rsidRPr="009763C5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763C5">
              <w:rPr>
                <w:rFonts w:ascii="Times New Roman" w:hAnsi="Times New Roman" w:cs="Times New Roman"/>
                <w:sz w:val="20"/>
                <w:szCs w:val="20"/>
              </w:rPr>
              <w:t>Wymagane 3 warianty postępowania:</w:t>
            </w:r>
          </w:p>
          <w:p w14:paraId="13BC4F98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1. Przeniesienie kamer (czas ≤14 dni).</w:t>
            </w:r>
          </w:p>
          <w:p w14:paraId="3A463962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2. Pozostawienie kamer w klubie spadkowym.</w:t>
            </w:r>
          </w:p>
          <w:p w14:paraId="3314432A" w14:textId="77777777" w:rsidR="00C44624" w:rsidRPr="00C44624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3. Wykup kamer przez klub/PZPN.</w:t>
            </w:r>
          </w:p>
          <w:p w14:paraId="0578E718" w14:textId="77777777" w:rsidR="00805400" w:rsidRDefault="00C4462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44624">
              <w:rPr>
                <w:rFonts w:ascii="Times New Roman" w:hAnsi="Times New Roman" w:cs="Times New Roman"/>
                <w:sz w:val="20"/>
                <w:szCs w:val="20"/>
              </w:rPr>
              <w:t>• Należy dostarczyć pełne koszty i terminy dla każdego scenariusza.</w:t>
            </w:r>
          </w:p>
          <w:p w14:paraId="000B54C1" w14:textId="77777777" w:rsidR="009763C5" w:rsidRDefault="009763C5" w:rsidP="00C4462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Harmonogram projektu</w:t>
            </w:r>
          </w:p>
          <w:p w14:paraId="56B86B40" w14:textId="77777777" w:rsidR="00946AF4" w:rsidRDefault="00946AF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Ogłoszenie RFP: grudzień 2025</w:t>
            </w:r>
          </w:p>
          <w:p w14:paraId="29B54ACC" w14:textId="77777777" w:rsidR="00946AF4" w:rsidRDefault="00946AF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Wybór dostawcy: grudzień 2025 – styczeń 2026</w:t>
            </w:r>
          </w:p>
          <w:p w14:paraId="474C62A1" w14:textId="77777777" w:rsidR="00946AF4" w:rsidRDefault="00946AF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Audyty i instalacje: styczeń – luty 2026</w:t>
            </w:r>
          </w:p>
          <w:p w14:paraId="088F2A29" w14:textId="77777777" w:rsidR="00946AF4" w:rsidRDefault="00946AF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Pełne uruchomienie projektu w ORLEN Ekstralidze Kobiet: luty 2026</w:t>
            </w:r>
          </w:p>
          <w:p w14:paraId="766C5527" w14:textId="77777777" w:rsidR="00946AF4" w:rsidRDefault="00946AF4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B325B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drożenie </w:t>
            </w:r>
            <w:r w:rsidR="00B325BF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proofErr w:type="spellStart"/>
            <w:r w:rsidR="00B325BF">
              <w:rPr>
                <w:rFonts w:ascii="Times New Roman" w:hAnsi="Times New Roman" w:cs="Times New Roman"/>
                <w:sz w:val="20"/>
                <w:szCs w:val="20"/>
              </w:rPr>
              <w:t>Betclic</w:t>
            </w:r>
            <w:proofErr w:type="spellEnd"/>
            <w:r w:rsidR="00B325BF">
              <w:rPr>
                <w:rFonts w:ascii="Times New Roman" w:hAnsi="Times New Roman" w:cs="Times New Roman"/>
                <w:sz w:val="20"/>
                <w:szCs w:val="20"/>
              </w:rPr>
              <w:t xml:space="preserve"> 3. lidze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</w:t>
            </w:r>
            <w:r w:rsidR="00B325BF">
              <w:rPr>
                <w:rFonts w:ascii="Times New Roman" w:hAnsi="Times New Roman" w:cs="Times New Roman"/>
                <w:sz w:val="20"/>
                <w:szCs w:val="20"/>
              </w:rPr>
              <w:t>charakter etapowy z opcją realizacji całości projektu maksymalnie do końca sezonu 2026/2027.</w:t>
            </w:r>
          </w:p>
          <w:p w14:paraId="5DA7CDAD" w14:textId="15797B8D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SLA</w:t>
            </w:r>
          </w:p>
          <w:p w14:paraId="098A51BF" w14:textId="77777777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Uptime</w:t>
            </w:r>
            <w:proofErr w:type="spellEnd"/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: 99% globalnie, 99.9% w godzinach meczowych.</w:t>
            </w:r>
          </w:p>
          <w:p w14:paraId="1A6ED572" w14:textId="77777777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• Czas reakcji: ≤1h.</w:t>
            </w:r>
          </w:p>
          <w:p w14:paraId="28FF2DB6" w14:textId="77777777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• Czas naprawy: ≤48h.</w:t>
            </w:r>
          </w:p>
          <w:p w14:paraId="60897AE7" w14:textId="535E44A1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• Kamery zastępcze obowiązkowe</w:t>
            </w:r>
            <w:r w:rsidR="007F22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3CDD51" w14:textId="64B91BA0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Finansowe</w:t>
            </w:r>
          </w:p>
          <w:p w14:paraId="5B032765" w14:textId="77777777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Dostawca musi zapewnić:</w:t>
            </w:r>
          </w:p>
          <w:p w14:paraId="230B25A9" w14:textId="77777777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• modele: CAPEX, leasing, OPEX.</w:t>
            </w:r>
          </w:p>
          <w:p w14:paraId="7DB0814F" w14:textId="77777777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• rozliczenia kwartalne i sezonowe.</w:t>
            </w:r>
          </w:p>
          <w:p w14:paraId="775DA763" w14:textId="77777777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• pełne TCO projektu.</w:t>
            </w:r>
          </w:p>
          <w:p w14:paraId="5EEB6C30" w14:textId="4B5DB3D6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Diagramy Wymagane</w:t>
            </w:r>
          </w:p>
          <w:p w14:paraId="08A24495" w14:textId="77777777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Rozmieszczenie kamer przy boisku (1 i 3 kamery).</w:t>
            </w:r>
          </w:p>
          <w:p w14:paraId="542DC51F" w14:textId="2AB6380C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• Schemat</w:t>
            </w:r>
            <w:r w:rsidR="00B21B10">
              <w:rPr>
                <w:rFonts w:ascii="Times New Roman" w:hAnsi="Times New Roman" w:cs="Times New Roman"/>
                <w:sz w:val="20"/>
                <w:szCs w:val="20"/>
              </w:rPr>
              <w:t xml:space="preserve"> realizacji</w:t>
            </w: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 xml:space="preserve"> jednego meczu.</w:t>
            </w:r>
          </w:p>
          <w:p w14:paraId="357ABAAE" w14:textId="0D37FB35" w:rsidR="00B21B10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• Schemat</w:t>
            </w:r>
            <w:r w:rsidR="00F02BCA">
              <w:rPr>
                <w:rFonts w:ascii="Times New Roman" w:hAnsi="Times New Roman" w:cs="Times New Roman"/>
                <w:sz w:val="20"/>
                <w:szCs w:val="20"/>
              </w:rPr>
              <w:t xml:space="preserve"> jednoczesnej</w:t>
            </w: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B10">
              <w:rPr>
                <w:rFonts w:ascii="Times New Roman" w:hAnsi="Times New Roman" w:cs="Times New Roman"/>
                <w:sz w:val="20"/>
                <w:szCs w:val="20"/>
              </w:rPr>
              <w:t xml:space="preserve">realizacji </w:t>
            </w: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wielu meczów.</w:t>
            </w:r>
          </w:p>
          <w:p w14:paraId="65D1D0AF" w14:textId="4DC305D9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Wymogi Formalne</w:t>
            </w:r>
          </w:p>
          <w:p w14:paraId="3D3FC761" w14:textId="77777777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• Forma elektroniczna.</w:t>
            </w:r>
          </w:p>
          <w:p w14:paraId="52D0AD1A" w14:textId="77777777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• Język: polski lub angielski.</w:t>
            </w:r>
          </w:p>
          <w:p w14:paraId="2A8DA89F" w14:textId="77777777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• Kompletny formularz ofertowy.</w:t>
            </w:r>
          </w:p>
          <w:p w14:paraId="178A9E00" w14:textId="77777777" w:rsidR="00F31DE3" w:rsidRPr="00F31DE3" w:rsidRDefault="00F31DE3" w:rsidP="00F31DE3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• Podpis osoby uprawnionej.</w:t>
            </w:r>
          </w:p>
          <w:p w14:paraId="747BCE3D" w14:textId="10F7DE55" w:rsidR="00F31DE3" w:rsidRPr="00946AF4" w:rsidRDefault="00F31DE3" w:rsidP="00C4462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F31D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Deadline</w:t>
            </w: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Pr="00F31DE3">
              <w:rPr>
                <w:rFonts w:ascii="Times New Roman" w:hAnsi="Times New Roman" w:cs="Times New Roman"/>
                <w:sz w:val="20"/>
                <w:szCs w:val="20"/>
              </w:rPr>
              <w:t>12.2025, 23:59:59 (CET).</w:t>
            </w:r>
          </w:p>
        </w:tc>
      </w:tr>
      <w:tr w:rsidR="00FB16EB" w:rsidRPr="0089506B" w14:paraId="482FBFA4" w14:textId="77777777" w:rsidTr="0059577D">
        <w:tc>
          <w:tcPr>
            <w:tcW w:w="1218" w:type="pct"/>
          </w:tcPr>
          <w:p w14:paraId="4924BAFA" w14:textId="77777777" w:rsidR="00FB16EB" w:rsidRPr="0089506B" w:rsidRDefault="00FB16EB" w:rsidP="0019422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Miejsce realizacji</w:t>
            </w:r>
          </w:p>
        </w:tc>
        <w:tc>
          <w:tcPr>
            <w:tcW w:w="3782" w:type="pct"/>
          </w:tcPr>
          <w:p w14:paraId="2125F4DE" w14:textId="4DDB550D" w:rsidR="00FB16EB" w:rsidRPr="0089506B" w:rsidRDefault="00354C18" w:rsidP="0019422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9577D">
              <w:rPr>
                <w:rFonts w:ascii="Times New Roman" w:hAnsi="Times New Roman" w:cs="Times New Roman"/>
                <w:sz w:val="20"/>
                <w:szCs w:val="20"/>
              </w:rPr>
              <w:t xml:space="preserve">Stadiony piłkarskie </w:t>
            </w:r>
            <w:r w:rsidR="0059577D">
              <w:rPr>
                <w:rFonts w:ascii="Times New Roman" w:hAnsi="Times New Roman" w:cs="Times New Roman"/>
                <w:sz w:val="20"/>
                <w:szCs w:val="20"/>
              </w:rPr>
              <w:t>drużyn biorących aktualnie udział w rozgrywkach odpowiednich dla danych rozgrywek, z uwzględnieniem spadków i awansów ligowych w każdym sezonie.</w:t>
            </w:r>
          </w:p>
        </w:tc>
      </w:tr>
      <w:tr w:rsidR="00FB16EB" w:rsidRPr="0089506B" w14:paraId="3AC0C869" w14:textId="77777777" w:rsidTr="0059577D">
        <w:tc>
          <w:tcPr>
            <w:tcW w:w="1218" w:type="pct"/>
          </w:tcPr>
          <w:p w14:paraId="6AD7CBFE" w14:textId="77777777" w:rsidR="00FB16EB" w:rsidRPr="0089506B" w:rsidRDefault="00FB16EB" w:rsidP="0019422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3782" w:type="pct"/>
          </w:tcPr>
          <w:p w14:paraId="3263C90F" w14:textId="77777777" w:rsidR="003430E2" w:rsidRPr="0059577D" w:rsidRDefault="00F9619A" w:rsidP="0019422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9577D">
              <w:rPr>
                <w:rFonts w:ascii="Times New Roman" w:hAnsi="Times New Roman" w:cs="Times New Roman"/>
                <w:sz w:val="20"/>
                <w:szCs w:val="20"/>
              </w:rPr>
              <w:t>Terminy realizacji dla poszczególnych rozgrywek:</w:t>
            </w:r>
          </w:p>
          <w:p w14:paraId="5A1E4F46" w14:textId="310812D5" w:rsidR="00F9619A" w:rsidRPr="0059577D" w:rsidRDefault="00AF36E6" w:rsidP="00F9619A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ORLEN Ekstraliga Kobiet </w:t>
            </w:r>
            <w:r w:rsidR="00D13B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90571A" w:rsidRPr="00595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6A08">
              <w:rPr>
                <w:rFonts w:ascii="Times New Roman" w:hAnsi="Times New Roman" w:cs="Times New Roman"/>
                <w:sz w:val="20"/>
                <w:szCs w:val="20"/>
              </w:rPr>
              <w:t xml:space="preserve">runda wiosenna sezonu </w:t>
            </w:r>
            <w:r w:rsidR="0090571A" w:rsidRPr="0059577D">
              <w:rPr>
                <w:rFonts w:ascii="Times New Roman" w:hAnsi="Times New Roman" w:cs="Times New Roman"/>
                <w:sz w:val="20"/>
                <w:szCs w:val="20"/>
              </w:rPr>
              <w:t>2025/2026</w:t>
            </w:r>
            <w:r w:rsidR="00D56A08">
              <w:rPr>
                <w:rFonts w:ascii="Times New Roman" w:hAnsi="Times New Roman" w:cs="Times New Roman"/>
                <w:sz w:val="20"/>
                <w:szCs w:val="20"/>
              </w:rPr>
              <w:t xml:space="preserve"> oraz sezony</w:t>
            </w:r>
            <w:r w:rsidR="0090571A" w:rsidRPr="0059577D">
              <w:rPr>
                <w:rFonts w:ascii="Times New Roman" w:hAnsi="Times New Roman" w:cs="Times New Roman"/>
                <w:sz w:val="20"/>
                <w:szCs w:val="20"/>
              </w:rPr>
              <w:t xml:space="preserve"> 2026/2027,</w:t>
            </w:r>
            <w:r w:rsidR="00D56A08">
              <w:rPr>
                <w:rFonts w:ascii="Times New Roman" w:hAnsi="Times New Roman" w:cs="Times New Roman"/>
                <w:sz w:val="20"/>
                <w:szCs w:val="20"/>
              </w:rPr>
              <w:t xml:space="preserve"> 2027/2028</w:t>
            </w:r>
            <w:r w:rsidR="00200D07">
              <w:rPr>
                <w:rFonts w:ascii="Times New Roman" w:hAnsi="Times New Roman" w:cs="Times New Roman"/>
                <w:sz w:val="20"/>
                <w:szCs w:val="20"/>
              </w:rPr>
              <w:t xml:space="preserve"> i 2028/2029</w:t>
            </w:r>
            <w:r w:rsidR="0090571A" w:rsidRPr="0059577D">
              <w:rPr>
                <w:rFonts w:ascii="Times New Roman" w:hAnsi="Times New Roman" w:cs="Times New Roman"/>
                <w:sz w:val="20"/>
                <w:szCs w:val="20"/>
              </w:rPr>
              <w:t xml:space="preserve"> tj</w:t>
            </w:r>
            <w:r w:rsidR="003C7ECB" w:rsidRPr="0059577D">
              <w:rPr>
                <w:rFonts w:ascii="Times New Roman" w:hAnsi="Times New Roman" w:cs="Times New Roman"/>
                <w:sz w:val="20"/>
                <w:szCs w:val="20"/>
              </w:rPr>
              <w:t>. w zakresie czasowym od 01.0</w:t>
            </w:r>
            <w:r w:rsidR="00200D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7ECB" w:rsidRPr="0059577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00D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3549B" w:rsidRPr="0059577D">
              <w:rPr>
                <w:rFonts w:ascii="Times New Roman" w:hAnsi="Times New Roman" w:cs="Times New Roman"/>
                <w:sz w:val="20"/>
                <w:szCs w:val="20"/>
              </w:rPr>
              <w:t xml:space="preserve"> do 30.06.202</w:t>
            </w:r>
            <w:r w:rsidR="00200D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34133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14:paraId="73B9D22C" w14:textId="007009D5" w:rsidR="00405BEE" w:rsidRPr="00AF36E6" w:rsidRDefault="00AF36E6" w:rsidP="00AF36E6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Betclic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3.</w:t>
            </w:r>
            <w:r w:rsidR="0013549B" w:rsidRPr="005957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Liga</w:t>
            </w:r>
            <w:r w:rsidR="0013549B" w:rsidRPr="0059577D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D56A08">
              <w:rPr>
                <w:rFonts w:ascii="Times New Roman" w:hAnsi="Times New Roman" w:cs="Times New Roman"/>
                <w:sz w:val="20"/>
                <w:szCs w:val="20"/>
              </w:rPr>
              <w:t xml:space="preserve"> runda wiosenna sezonu </w:t>
            </w:r>
            <w:r w:rsidR="0013549B" w:rsidRPr="0059577D">
              <w:rPr>
                <w:rFonts w:ascii="Times New Roman" w:hAnsi="Times New Roman" w:cs="Times New Roman"/>
                <w:sz w:val="20"/>
                <w:szCs w:val="20"/>
              </w:rPr>
              <w:t xml:space="preserve">2025/2026, 2026/2027, </w:t>
            </w:r>
            <w:r w:rsidR="00200D07" w:rsidRPr="0059577D">
              <w:rPr>
                <w:rFonts w:ascii="Times New Roman" w:hAnsi="Times New Roman" w:cs="Times New Roman"/>
                <w:sz w:val="20"/>
                <w:szCs w:val="20"/>
              </w:rPr>
              <w:t>tj. w zakresie czasowym od 01.0</w:t>
            </w:r>
            <w:r w:rsidR="00200D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0D07" w:rsidRPr="0059577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200D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00D07" w:rsidRPr="0059577D">
              <w:rPr>
                <w:rFonts w:ascii="Times New Roman" w:hAnsi="Times New Roman" w:cs="Times New Roman"/>
                <w:sz w:val="20"/>
                <w:szCs w:val="20"/>
              </w:rPr>
              <w:t xml:space="preserve"> do 30.06.202</w:t>
            </w:r>
            <w:r w:rsidR="00200D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34133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</w:tbl>
    <w:p w14:paraId="540767E4" w14:textId="77777777" w:rsidR="00904E3C" w:rsidRDefault="00904E3C" w:rsidP="0059577D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F53A3" w14:textId="77777777" w:rsidR="00F7037B" w:rsidRPr="0059577D" w:rsidRDefault="00F7037B" w:rsidP="0059577D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549AD" w14:textId="5AE666ED" w:rsidR="00FB16EB" w:rsidRPr="0089506B" w:rsidRDefault="00FB16EB" w:rsidP="00FB16EB">
      <w:pPr>
        <w:pStyle w:val="Akapitzlist"/>
        <w:numPr>
          <w:ilvl w:val="0"/>
          <w:numId w:val="2"/>
        </w:numPr>
        <w:spacing w:before="120" w:after="120"/>
        <w:ind w:left="142" w:hanging="142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9506B">
        <w:rPr>
          <w:rFonts w:ascii="Times New Roman" w:hAnsi="Times New Roman" w:cs="Times New Roman"/>
          <w:b/>
          <w:bCs/>
          <w:sz w:val="24"/>
          <w:szCs w:val="24"/>
        </w:rPr>
        <w:t>Składanie ofert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38"/>
        <w:gridCol w:w="7518"/>
      </w:tblGrid>
      <w:tr w:rsidR="00FB16EB" w:rsidRPr="0089506B" w14:paraId="00328482" w14:textId="77777777" w:rsidTr="00194227">
        <w:tc>
          <w:tcPr>
            <w:tcW w:w="1405" w:type="pct"/>
          </w:tcPr>
          <w:p w14:paraId="760E381E" w14:textId="77777777" w:rsidR="00FB16EB" w:rsidRPr="0089506B" w:rsidRDefault="00FB16EB" w:rsidP="0019422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składania ofert</w:t>
            </w:r>
          </w:p>
        </w:tc>
        <w:tc>
          <w:tcPr>
            <w:tcW w:w="3595" w:type="pct"/>
          </w:tcPr>
          <w:p w14:paraId="1A8BCC8A" w14:textId="6CD25A35" w:rsidR="00FB16EB" w:rsidRPr="00447982" w:rsidRDefault="009763C5" w:rsidP="0019422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B16EB" w:rsidRPr="004479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7982" w:rsidRPr="0044798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B16EB" w:rsidRPr="004479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7982" w:rsidRPr="0044798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FB16EB" w:rsidRPr="00447982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="00105F73" w:rsidRPr="00447982">
              <w:rPr>
                <w:rFonts w:ascii="Times New Roman" w:hAnsi="Times New Roman" w:cs="Times New Roman"/>
                <w:sz w:val="20"/>
                <w:szCs w:val="20"/>
              </w:rPr>
              <w:t xml:space="preserve">, godzina: </w:t>
            </w:r>
            <w:r w:rsidR="00447982" w:rsidRPr="0044798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05F73" w:rsidRPr="004479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47982" w:rsidRPr="00447982">
              <w:rPr>
                <w:rFonts w:ascii="Times New Roman" w:hAnsi="Times New Roman" w:cs="Times New Roman"/>
                <w:sz w:val="20"/>
                <w:szCs w:val="20"/>
              </w:rPr>
              <w:t>59 (CET)</w:t>
            </w:r>
          </w:p>
        </w:tc>
      </w:tr>
      <w:tr w:rsidR="00FB16EB" w:rsidRPr="0089506B" w14:paraId="504C70B0" w14:textId="77777777" w:rsidTr="00194227">
        <w:tc>
          <w:tcPr>
            <w:tcW w:w="1405" w:type="pct"/>
          </w:tcPr>
          <w:p w14:paraId="2D120F72" w14:textId="6FB9607F" w:rsidR="00FB16EB" w:rsidRPr="0089506B" w:rsidRDefault="00FB16EB" w:rsidP="0019422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składania ofert</w:t>
            </w:r>
          </w:p>
        </w:tc>
        <w:tc>
          <w:tcPr>
            <w:tcW w:w="3595" w:type="pct"/>
          </w:tcPr>
          <w:p w14:paraId="28E7664D" w14:textId="4349B5F5" w:rsidR="00FB16EB" w:rsidRPr="0089506B" w:rsidRDefault="0054374B" w:rsidP="0019422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 xml:space="preserve">na adres poczty elektronicznej: </w:t>
            </w:r>
            <w:hyperlink r:id="rId7" w:history="1">
              <w:r w:rsidR="00534133" w:rsidRPr="00EA2A1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t</w:t>
              </w:r>
              <w:r w:rsidR="00534133" w:rsidRPr="00EA2A10">
                <w:rPr>
                  <w:rStyle w:val="Hipercze"/>
                </w:rPr>
                <w:t>omasz.flakowski@pzpn.pl</w:t>
              </w:r>
            </w:hyperlink>
            <w:r w:rsidR="00534133">
              <w:t xml:space="preserve"> </w:t>
            </w:r>
          </w:p>
        </w:tc>
      </w:tr>
      <w:tr w:rsidR="00FB16EB" w:rsidRPr="0089506B" w14:paraId="7D8D419E" w14:textId="77777777" w:rsidTr="00194227">
        <w:tc>
          <w:tcPr>
            <w:tcW w:w="1405" w:type="pct"/>
          </w:tcPr>
          <w:p w14:paraId="1F8BEC2D" w14:textId="7CDF6ACD" w:rsidR="00FB16EB" w:rsidRPr="0089506B" w:rsidRDefault="0059577D" w:rsidP="0019422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sporządzania oferty</w:t>
            </w:r>
          </w:p>
        </w:tc>
        <w:tc>
          <w:tcPr>
            <w:tcW w:w="3595" w:type="pct"/>
          </w:tcPr>
          <w:p w14:paraId="58E26BC9" w14:textId="16E5A2AE" w:rsidR="00C53B1A" w:rsidRDefault="00FB16EB" w:rsidP="000E643A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>Oferta powinna być sporządzona w jednym egzemplarzu w wersji elektronicznej (plik PDF) podpisanym elektronicznie przez osobę upoważnioną po stronie oferenta.</w:t>
            </w:r>
          </w:p>
          <w:p w14:paraId="18A06182" w14:textId="74022992" w:rsidR="0059577D" w:rsidRDefault="0059577D" w:rsidP="003F5A57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Oferta powinna zawierać całkowitą cenę netto i brutto za</w:t>
            </w:r>
            <w:r w:rsidR="00BD642F">
              <w:rPr>
                <w:rFonts w:ascii="Times New Roman" w:hAnsi="Times New Roman" w:cs="Times New Roman"/>
                <w:sz w:val="20"/>
                <w:szCs w:val="20"/>
              </w:rPr>
              <w:t xml:space="preserve"> kamery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dla poszczególnej kategorii rozgrywkowej (</w:t>
            </w:r>
            <w:r w:rsidR="00F01D1A">
              <w:rPr>
                <w:rFonts w:ascii="Times New Roman" w:hAnsi="Times New Roman" w:cs="Times New Roman"/>
                <w:sz w:val="20"/>
                <w:szCs w:val="20"/>
              </w:rPr>
              <w:t>ORLEN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Ekstraliga </w:t>
            </w:r>
            <w:r w:rsidR="00BD642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obiet</w:t>
            </w:r>
            <w:r w:rsidR="00BD642F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="00BD642F">
              <w:rPr>
                <w:rFonts w:ascii="Times New Roman" w:hAnsi="Times New Roman" w:cs="Times New Roman"/>
                <w:sz w:val="20"/>
                <w:szCs w:val="20"/>
              </w:rPr>
              <w:t>Betclic</w:t>
            </w:r>
            <w:proofErr w:type="spellEnd"/>
            <w:r w:rsidR="00BD642F">
              <w:rPr>
                <w:rFonts w:ascii="Times New Roman" w:hAnsi="Times New Roman" w:cs="Times New Roman"/>
                <w:sz w:val="20"/>
                <w:szCs w:val="20"/>
              </w:rPr>
              <w:t xml:space="preserve"> 3. liga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w 2 wariantach współpracy:</w:t>
            </w:r>
          </w:p>
          <w:p w14:paraId="3BFBBDB0" w14:textId="4787EF12" w:rsidR="0059577D" w:rsidRDefault="00BD642F" w:rsidP="0019422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5957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tylko dla ORLEN Ekstraligi Kobiet</w:t>
            </w:r>
          </w:p>
          <w:p w14:paraId="100C3826" w14:textId="06D7B2EF" w:rsidR="00D464A8" w:rsidRDefault="00BD642F" w:rsidP="0019422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dla obu kategorii rozgrywek</w:t>
            </w:r>
          </w:p>
          <w:p w14:paraId="635AB1DD" w14:textId="75B5E747" w:rsidR="0059577D" w:rsidRDefault="0059577D" w:rsidP="00BD642F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Oferta musi zawierać informację czy oferent jest w stanie wykonać usługę własnymi zasobami, czy będzie korzystał z usług podwykonawców</w:t>
            </w:r>
            <w:r w:rsidR="00A96AB8">
              <w:rPr>
                <w:rFonts w:ascii="Times New Roman" w:hAnsi="Times New Roman" w:cs="Times New Roman"/>
                <w:sz w:val="20"/>
                <w:szCs w:val="20"/>
              </w:rPr>
              <w:t xml:space="preserve"> (jeżeli tak, to również wskazanie tych podwykonawców i zakresu usług oraz cen).</w:t>
            </w:r>
          </w:p>
          <w:p w14:paraId="3A8E1347" w14:textId="6D86AE68" w:rsidR="0059577D" w:rsidRPr="0089506B" w:rsidRDefault="0059577D" w:rsidP="0059577D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>Złożona oferta powinna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ponadto</w:t>
            </w: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 xml:space="preserve"> zawierać co najmniej:</w:t>
            </w:r>
          </w:p>
          <w:p w14:paraId="778656D8" w14:textId="77777777" w:rsidR="0059577D" w:rsidRPr="0089506B" w:rsidRDefault="0059577D" w:rsidP="0059577D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>dane identyfikujące oferenta (dane rejestrowe, w tym pełna nazwa podmiotu, adres),</w:t>
            </w:r>
          </w:p>
          <w:p w14:paraId="77BE8451" w14:textId="77777777" w:rsidR="0059577D" w:rsidRPr="0089506B" w:rsidRDefault="0059577D" w:rsidP="0059577D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>wskazanie danych kontaktowych po stronie oferenta,</w:t>
            </w:r>
          </w:p>
          <w:p w14:paraId="551DDD45" w14:textId="77777777" w:rsidR="0059577D" w:rsidRPr="0089506B" w:rsidRDefault="0059577D" w:rsidP="0059577D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>termin ważności oferty,</w:t>
            </w:r>
          </w:p>
          <w:p w14:paraId="55F044D3" w14:textId="67D09551" w:rsidR="0059577D" w:rsidRPr="0059577D" w:rsidRDefault="0059577D" w:rsidP="0059577D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577D">
              <w:rPr>
                <w:rFonts w:ascii="Times New Roman" w:hAnsi="Times New Roman" w:cs="Times New Roman"/>
                <w:sz w:val="20"/>
                <w:szCs w:val="20"/>
              </w:rPr>
              <w:t>doświadczenie i kompetencje oferenta.</w:t>
            </w:r>
          </w:p>
        </w:tc>
      </w:tr>
      <w:tr w:rsidR="00FB16EB" w:rsidRPr="0089506B" w14:paraId="3742CE45" w14:textId="77777777" w:rsidTr="00194227">
        <w:tc>
          <w:tcPr>
            <w:tcW w:w="1405" w:type="pct"/>
          </w:tcPr>
          <w:p w14:paraId="2BB44032" w14:textId="77777777" w:rsidR="00FB16EB" w:rsidRPr="0089506B" w:rsidRDefault="00FB16EB" w:rsidP="00194227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kontaktowa po stronie PZPN</w:t>
            </w:r>
          </w:p>
        </w:tc>
        <w:tc>
          <w:tcPr>
            <w:tcW w:w="3595" w:type="pct"/>
          </w:tcPr>
          <w:p w14:paraId="3D0F9348" w14:textId="77777777" w:rsidR="00FB16EB" w:rsidRDefault="00FB16EB" w:rsidP="00194227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 xml:space="preserve">Wszelkie pytania na temat niniejszego zapytania ofertowego lub wszelkie dodatkowe informacje dotyczące przedmiotu zapytania (niezbędne do przekazania z punktu widzenia oferenta) należy kierować do: </w:t>
            </w:r>
          </w:p>
          <w:p w14:paraId="14B6938D" w14:textId="63C74911" w:rsidR="00FB16EB" w:rsidRPr="003C72B9" w:rsidRDefault="00C46292" w:rsidP="003C72B9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213" w:hanging="2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Tomasz Flakowski</w:t>
            </w:r>
          </w:p>
          <w:p w14:paraId="3B473ED9" w14:textId="34CED9C8" w:rsidR="00AC091D" w:rsidRPr="00AC091D" w:rsidRDefault="00FB16EB" w:rsidP="00AC091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213" w:hanging="213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8" w:history="1">
              <w:r w:rsidR="00C46292" w:rsidRPr="00C46292">
                <w:rPr>
                  <w:rFonts w:ascii="Times New Roman" w:hAnsi="Times New Roman" w:cs="Times New Roman"/>
                  <w:sz w:val="20"/>
                  <w:szCs w:val="20"/>
                </w:rPr>
                <w:t>tomasz</w:t>
              </w:r>
              <w:r w:rsidR="00C46292" w:rsidRPr="00C46292">
                <w:t>.flakowski@pzpn.pl</w:t>
              </w:r>
            </w:hyperlink>
          </w:p>
        </w:tc>
      </w:tr>
    </w:tbl>
    <w:p w14:paraId="2F2B9FF5" w14:textId="77777777" w:rsidR="00617A7F" w:rsidRPr="0089506B" w:rsidRDefault="00617A7F" w:rsidP="00617A7F">
      <w:pPr>
        <w:pStyle w:val="Akapitzlist"/>
        <w:numPr>
          <w:ilvl w:val="0"/>
          <w:numId w:val="2"/>
        </w:numPr>
        <w:spacing w:before="120" w:after="120"/>
        <w:ind w:left="142" w:hanging="142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9506B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Zastrzeżenia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617A7F" w:rsidRPr="0089506B" w14:paraId="31BF0A5B" w14:textId="77777777" w:rsidTr="006C1360">
        <w:tc>
          <w:tcPr>
            <w:tcW w:w="5000" w:type="pct"/>
          </w:tcPr>
          <w:p w14:paraId="64B0B519" w14:textId="3DD2B013" w:rsidR="00617A7F" w:rsidRPr="0089506B" w:rsidRDefault="006C0601" w:rsidP="006C1360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PZPN zastrzega sobie prawo </w:t>
            </w:r>
            <w:r w:rsidR="0093304C"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k</w:t>
            </w:r>
            <w:r w:rsidR="00C84074"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ontaktowania się wyłącznie z wybranymi odbiorcami zapytania, </w:t>
            </w: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 prowadzenia dodatkowych negocjacji handlowych, </w:t>
            </w:r>
            <w:r w:rsidR="00EE50F0"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 swobodnego wyboru najkorzystniejszej oferty, </w:t>
            </w: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nie przyjęcia oferty bez podania przyczyn, oraz do nie wybrania żadnej oferty spośród wszystkich otrzymanych ofert.</w:t>
            </w:r>
          </w:p>
          <w:p w14:paraId="37A4362C" w14:textId="126BA319" w:rsidR="00617A7F" w:rsidRPr="0089506B" w:rsidRDefault="00617A7F" w:rsidP="006C1360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Niniejsze zapytanie nie stanowi oferty w rozumieniu przepisów ustawy z dnia 23 kwietnia 1964 r. – Kodeks cywilny (Dz. U. z 2020 r. poz. 1740, z </w:t>
            </w:r>
            <w:proofErr w:type="spellStart"/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późn</w:t>
            </w:r>
            <w:proofErr w:type="spellEnd"/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zm.), jak również nie jest ogłoszeniem ani inną formą w rozumieniu przepisów ustawy z</w:t>
            </w:r>
            <w:r w:rsidR="00D7064D"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dnia 11 września 2019 r. – Prawo zamówień publicznych (Dz. U. z 2019 r. poz. 2019, z </w:t>
            </w:r>
            <w:proofErr w:type="spellStart"/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późn</w:t>
            </w:r>
            <w:proofErr w:type="spellEnd"/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zm.).</w:t>
            </w:r>
          </w:p>
        </w:tc>
      </w:tr>
    </w:tbl>
    <w:p w14:paraId="5349EA1A" w14:textId="77777777" w:rsidR="00DD3CE2" w:rsidRPr="0059577D" w:rsidRDefault="00DD3CE2" w:rsidP="0059577D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46655" w14:textId="509DDD91" w:rsidR="00FB16EB" w:rsidRPr="0089506B" w:rsidRDefault="00FB16EB" w:rsidP="00FB16EB">
      <w:pPr>
        <w:pStyle w:val="Akapitzlist"/>
        <w:numPr>
          <w:ilvl w:val="0"/>
          <w:numId w:val="2"/>
        </w:numPr>
        <w:spacing w:before="120" w:after="120"/>
        <w:ind w:left="142" w:hanging="142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89506B">
        <w:rPr>
          <w:rFonts w:ascii="Times New Roman" w:hAnsi="Times New Roman" w:cs="Times New Roman"/>
          <w:b/>
          <w:bCs/>
          <w:sz w:val="24"/>
          <w:szCs w:val="24"/>
        </w:rPr>
        <w:t>Załączniki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38"/>
        <w:gridCol w:w="7518"/>
      </w:tblGrid>
      <w:tr w:rsidR="0059577D" w:rsidRPr="00320B94" w14:paraId="6D9FB8EF" w14:textId="77777777" w:rsidTr="00194227">
        <w:tc>
          <w:tcPr>
            <w:tcW w:w="1405" w:type="pct"/>
          </w:tcPr>
          <w:p w14:paraId="7596A7C9" w14:textId="77777777" w:rsidR="0059577D" w:rsidRPr="0089506B" w:rsidRDefault="0059577D" w:rsidP="0059577D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0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Załączniki do zapytania ofertowego</w:t>
            </w:r>
          </w:p>
        </w:tc>
        <w:tc>
          <w:tcPr>
            <w:tcW w:w="3595" w:type="pct"/>
          </w:tcPr>
          <w:p w14:paraId="3DB1EB61" w14:textId="12FB5693" w:rsidR="0059577D" w:rsidRPr="0059577D" w:rsidRDefault="003C72B9" w:rsidP="003C72B9">
            <w:pPr>
              <w:pStyle w:val="Akapitzlis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14:paraId="23869AB8" w14:textId="77777777" w:rsidR="00FB16EB" w:rsidRPr="00320B94" w:rsidRDefault="00FB16EB" w:rsidP="00FB16EB">
      <w:pPr>
        <w:spacing w:before="120"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65D27F80" w14:textId="77777777" w:rsidR="003A306B" w:rsidRPr="00320B94" w:rsidRDefault="003A306B"/>
    <w:sectPr w:rsidR="003A306B" w:rsidRPr="00320B94" w:rsidSect="00803F9E">
      <w:headerReference w:type="default" r:id="rId9"/>
      <w:footerReference w:type="default" r:id="rId10"/>
      <w:pgSz w:w="11906" w:h="16838"/>
      <w:pgMar w:top="851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A41B" w14:textId="77777777" w:rsidR="001E7AC8" w:rsidRDefault="001E7AC8" w:rsidP="00E94C93">
      <w:pPr>
        <w:spacing w:after="0" w:line="240" w:lineRule="auto"/>
      </w:pPr>
      <w:r>
        <w:separator/>
      </w:r>
    </w:p>
  </w:endnote>
  <w:endnote w:type="continuationSeparator" w:id="0">
    <w:p w14:paraId="31FA5E71" w14:textId="77777777" w:rsidR="001E7AC8" w:rsidRDefault="001E7AC8" w:rsidP="00E9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482E00F2-B3A1-4225-A208-6342AF05818C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E54B" w14:textId="77777777" w:rsidR="000E7283" w:rsidRPr="001D7175" w:rsidRDefault="000E7283" w:rsidP="000E7283">
    <w:pPr>
      <w:spacing w:after="0" w:line="240" w:lineRule="auto"/>
      <w:ind w:right="-720"/>
      <w:jc w:val="center"/>
      <w:rPr>
        <w:rFonts w:ascii="Times New Roman" w:hAnsi="Times New Roman" w:cs="Times New Roman"/>
        <w:color w:val="000000"/>
        <w:sz w:val="14"/>
        <w:szCs w:val="14"/>
        <w:lang w:val="en-US"/>
      </w:rPr>
    </w:pPr>
    <w:r w:rsidRPr="001D7175">
      <w:rPr>
        <w:rFonts w:ascii="Times New Roman" w:hAnsi="Times New Roman" w:cs="Times New Roman"/>
        <w:color w:val="000000"/>
        <w:sz w:val="14"/>
        <w:szCs w:val="14"/>
        <w:lang w:val="en-US"/>
      </w:rPr>
      <w:t xml:space="preserve">Strona </w:t>
    </w:r>
    <w:r w:rsidRPr="001D7175">
      <w:rPr>
        <w:rFonts w:ascii="Times New Roman" w:hAnsi="Times New Roman" w:cs="Times New Roman"/>
        <w:color w:val="000000"/>
        <w:sz w:val="14"/>
        <w:szCs w:val="14"/>
        <w:lang w:val="en-US"/>
      </w:rPr>
      <w:fldChar w:fldCharType="begin"/>
    </w:r>
    <w:r w:rsidRPr="001D7175">
      <w:rPr>
        <w:rFonts w:ascii="Times New Roman" w:hAnsi="Times New Roman" w:cs="Times New Roman"/>
        <w:color w:val="000000"/>
        <w:sz w:val="14"/>
        <w:szCs w:val="14"/>
        <w:lang w:val="en-US"/>
      </w:rPr>
      <w:instrText xml:space="preserve"> PAGE  \* Arabic  \* MERGEFORMAT </w:instrText>
    </w:r>
    <w:r w:rsidRPr="001D7175">
      <w:rPr>
        <w:rFonts w:ascii="Times New Roman" w:hAnsi="Times New Roman" w:cs="Times New Roman"/>
        <w:color w:val="000000"/>
        <w:sz w:val="14"/>
        <w:szCs w:val="14"/>
        <w:lang w:val="en-US"/>
      </w:rPr>
      <w:fldChar w:fldCharType="separate"/>
    </w:r>
    <w:r>
      <w:rPr>
        <w:rFonts w:ascii="Times New Roman" w:hAnsi="Times New Roman" w:cs="Times New Roman"/>
        <w:color w:val="000000"/>
        <w:sz w:val="14"/>
        <w:szCs w:val="14"/>
        <w:lang w:val="en-US"/>
      </w:rPr>
      <w:t>2</w:t>
    </w:r>
    <w:r w:rsidRPr="001D7175">
      <w:rPr>
        <w:rFonts w:ascii="Times New Roman" w:hAnsi="Times New Roman" w:cs="Times New Roman"/>
        <w:color w:val="000000"/>
        <w:sz w:val="14"/>
        <w:szCs w:val="14"/>
        <w:lang w:val="en-US"/>
      </w:rPr>
      <w:fldChar w:fldCharType="end"/>
    </w:r>
    <w:r w:rsidRPr="001D7175">
      <w:rPr>
        <w:rFonts w:ascii="Times New Roman" w:hAnsi="Times New Roman" w:cs="Times New Roman"/>
        <w:color w:val="000000"/>
        <w:sz w:val="14"/>
        <w:szCs w:val="14"/>
        <w:lang w:val="en-US"/>
      </w:rPr>
      <w:t xml:space="preserve"> z </w:t>
    </w:r>
    <w:r w:rsidRPr="001D7175">
      <w:rPr>
        <w:rFonts w:ascii="Times New Roman" w:hAnsi="Times New Roman" w:cs="Times New Roman"/>
        <w:color w:val="000000"/>
        <w:sz w:val="14"/>
        <w:szCs w:val="14"/>
        <w:lang w:val="en-US"/>
      </w:rPr>
      <w:fldChar w:fldCharType="begin"/>
    </w:r>
    <w:r w:rsidRPr="001D7175">
      <w:rPr>
        <w:rFonts w:ascii="Times New Roman" w:hAnsi="Times New Roman" w:cs="Times New Roman"/>
        <w:color w:val="000000"/>
        <w:sz w:val="14"/>
        <w:szCs w:val="14"/>
        <w:lang w:val="en-US"/>
      </w:rPr>
      <w:instrText xml:space="preserve"> NUMPAGES  \* Arabic  \* MERGEFORMAT </w:instrText>
    </w:r>
    <w:r w:rsidRPr="001D7175">
      <w:rPr>
        <w:rFonts w:ascii="Times New Roman" w:hAnsi="Times New Roman" w:cs="Times New Roman"/>
        <w:color w:val="000000"/>
        <w:sz w:val="14"/>
        <w:szCs w:val="14"/>
        <w:lang w:val="en-US"/>
      </w:rPr>
      <w:fldChar w:fldCharType="separate"/>
    </w:r>
    <w:r>
      <w:rPr>
        <w:rFonts w:ascii="Times New Roman" w:hAnsi="Times New Roman" w:cs="Times New Roman"/>
        <w:color w:val="000000"/>
        <w:sz w:val="14"/>
        <w:szCs w:val="14"/>
        <w:lang w:val="en-US"/>
      </w:rPr>
      <w:t>2</w:t>
    </w:r>
    <w:r w:rsidRPr="001D7175">
      <w:rPr>
        <w:rFonts w:ascii="Times New Roman" w:hAnsi="Times New Roman" w:cs="Times New Roman"/>
        <w:color w:val="000000"/>
        <w:sz w:val="14"/>
        <w:szCs w:val="14"/>
        <w:lang w:val="en-US"/>
      </w:rPr>
      <w:fldChar w:fldCharType="end"/>
    </w:r>
  </w:p>
  <w:p w14:paraId="67607714" w14:textId="77777777" w:rsidR="006B3F24" w:rsidRPr="000E7283" w:rsidRDefault="006B3F24" w:rsidP="000E7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6136" w14:textId="77777777" w:rsidR="001E7AC8" w:rsidRDefault="001E7AC8" w:rsidP="00E94C93">
      <w:pPr>
        <w:spacing w:after="0" w:line="240" w:lineRule="auto"/>
      </w:pPr>
      <w:r>
        <w:separator/>
      </w:r>
    </w:p>
  </w:footnote>
  <w:footnote w:type="continuationSeparator" w:id="0">
    <w:p w14:paraId="37C17DF5" w14:textId="77777777" w:rsidR="001E7AC8" w:rsidRDefault="001E7AC8" w:rsidP="00E9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8589" w14:textId="7045C38F" w:rsidR="0059577D" w:rsidRPr="005A5DCB" w:rsidRDefault="00EB4B9F" w:rsidP="0059577D">
    <w:pPr>
      <w:pStyle w:val="Nagwek"/>
      <w:tabs>
        <w:tab w:val="left" w:pos="3594"/>
      </w:tabs>
      <w:jc w:val="right"/>
    </w:pPr>
    <w:r>
      <w:rPr>
        <w:rFonts w:ascii="Times New Roman" w:hAnsi="Times New Roman" w:cs="Times New Roman"/>
        <w:b/>
        <w:bCs/>
        <w:noProof/>
      </w:rPr>
      <w:t xml:space="preserve"> </w:t>
    </w:r>
    <w:r>
      <w:rPr>
        <w:rFonts w:ascii="Times New Roman" w:hAnsi="Times New Roman" w:cs="Times New Roman"/>
        <w:b/>
        <w:bCs/>
        <w:noProof/>
      </w:rPr>
      <w:tab/>
    </w:r>
  </w:p>
  <w:p w14:paraId="2DF45BC5" w14:textId="2EDB9A50" w:rsidR="00E94C93" w:rsidRPr="005A5DCB" w:rsidRDefault="00E94C93" w:rsidP="00831E37">
    <w:pPr>
      <w:pStyle w:val="Nagwek"/>
      <w:tabs>
        <w:tab w:val="left" w:pos="359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40C8"/>
    <w:multiLevelType w:val="hybridMultilevel"/>
    <w:tmpl w:val="2EB068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471061"/>
    <w:multiLevelType w:val="hybridMultilevel"/>
    <w:tmpl w:val="09EAB2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46CA"/>
    <w:multiLevelType w:val="hybridMultilevel"/>
    <w:tmpl w:val="049E5C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124C"/>
    <w:multiLevelType w:val="hybridMultilevel"/>
    <w:tmpl w:val="3A7C33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94CBF"/>
    <w:multiLevelType w:val="hybridMultilevel"/>
    <w:tmpl w:val="35BCF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9659B"/>
    <w:multiLevelType w:val="hybridMultilevel"/>
    <w:tmpl w:val="53D4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816D5"/>
    <w:multiLevelType w:val="hybridMultilevel"/>
    <w:tmpl w:val="88F4A306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5974776D"/>
    <w:multiLevelType w:val="hybridMultilevel"/>
    <w:tmpl w:val="88F4A306"/>
    <w:lvl w:ilvl="0" w:tplc="FFFFFFFF">
      <w:start w:val="1"/>
      <w:numFmt w:val="decimal"/>
      <w:lvlText w:val="%1)"/>
      <w:lvlJc w:val="left"/>
      <w:pPr>
        <w:ind w:left="1363" w:hanging="360"/>
      </w:pPr>
    </w:lvl>
    <w:lvl w:ilvl="1" w:tplc="FFFFFFFF">
      <w:start w:val="1"/>
      <w:numFmt w:val="lowerLetter"/>
      <w:lvlText w:val="%2."/>
      <w:lvlJc w:val="left"/>
      <w:pPr>
        <w:ind w:left="2083" w:hanging="360"/>
      </w:pPr>
    </w:lvl>
    <w:lvl w:ilvl="2" w:tplc="FFFFFFFF" w:tentative="1">
      <w:start w:val="1"/>
      <w:numFmt w:val="lowerRoman"/>
      <w:lvlText w:val="%3."/>
      <w:lvlJc w:val="right"/>
      <w:pPr>
        <w:ind w:left="2803" w:hanging="180"/>
      </w:pPr>
    </w:lvl>
    <w:lvl w:ilvl="3" w:tplc="FFFFFFFF" w:tentative="1">
      <w:start w:val="1"/>
      <w:numFmt w:val="decimal"/>
      <w:lvlText w:val="%4."/>
      <w:lvlJc w:val="left"/>
      <w:pPr>
        <w:ind w:left="3523" w:hanging="360"/>
      </w:pPr>
    </w:lvl>
    <w:lvl w:ilvl="4" w:tplc="FFFFFFFF" w:tentative="1">
      <w:start w:val="1"/>
      <w:numFmt w:val="lowerLetter"/>
      <w:lvlText w:val="%5."/>
      <w:lvlJc w:val="left"/>
      <w:pPr>
        <w:ind w:left="4243" w:hanging="360"/>
      </w:pPr>
    </w:lvl>
    <w:lvl w:ilvl="5" w:tplc="FFFFFFFF" w:tentative="1">
      <w:start w:val="1"/>
      <w:numFmt w:val="lowerRoman"/>
      <w:lvlText w:val="%6."/>
      <w:lvlJc w:val="right"/>
      <w:pPr>
        <w:ind w:left="4963" w:hanging="180"/>
      </w:pPr>
    </w:lvl>
    <w:lvl w:ilvl="6" w:tplc="FFFFFFFF" w:tentative="1">
      <w:start w:val="1"/>
      <w:numFmt w:val="decimal"/>
      <w:lvlText w:val="%7."/>
      <w:lvlJc w:val="left"/>
      <w:pPr>
        <w:ind w:left="5683" w:hanging="360"/>
      </w:pPr>
    </w:lvl>
    <w:lvl w:ilvl="7" w:tplc="FFFFFFFF" w:tentative="1">
      <w:start w:val="1"/>
      <w:numFmt w:val="lowerLetter"/>
      <w:lvlText w:val="%8."/>
      <w:lvlJc w:val="left"/>
      <w:pPr>
        <w:ind w:left="6403" w:hanging="360"/>
      </w:pPr>
    </w:lvl>
    <w:lvl w:ilvl="8" w:tplc="FFFFFFFF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8" w15:restartNumberingAfterBreak="0">
    <w:nsid w:val="67253F5C"/>
    <w:multiLevelType w:val="hybridMultilevel"/>
    <w:tmpl w:val="CC1E2E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24E4E"/>
    <w:multiLevelType w:val="hybridMultilevel"/>
    <w:tmpl w:val="33501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B0CDD"/>
    <w:multiLevelType w:val="hybridMultilevel"/>
    <w:tmpl w:val="4FE0A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802355">
    <w:abstractNumId w:val="8"/>
  </w:num>
  <w:num w:numId="2" w16cid:durableId="490875820">
    <w:abstractNumId w:val="5"/>
  </w:num>
  <w:num w:numId="3" w16cid:durableId="194926376">
    <w:abstractNumId w:val="4"/>
  </w:num>
  <w:num w:numId="4" w16cid:durableId="288978222">
    <w:abstractNumId w:val="9"/>
  </w:num>
  <w:num w:numId="5" w16cid:durableId="1461074666">
    <w:abstractNumId w:val="1"/>
  </w:num>
  <w:num w:numId="6" w16cid:durableId="592784408">
    <w:abstractNumId w:val="3"/>
  </w:num>
  <w:num w:numId="7" w16cid:durableId="940651962">
    <w:abstractNumId w:val="2"/>
  </w:num>
  <w:num w:numId="8" w16cid:durableId="2058963836">
    <w:abstractNumId w:val="10"/>
  </w:num>
  <w:num w:numId="9" w16cid:durableId="976565898">
    <w:abstractNumId w:val="0"/>
  </w:num>
  <w:num w:numId="10" w16cid:durableId="1973780163">
    <w:abstractNumId w:val="6"/>
  </w:num>
  <w:num w:numId="11" w16cid:durableId="1629385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DC"/>
    <w:rsid w:val="00023CAB"/>
    <w:rsid w:val="000314D2"/>
    <w:rsid w:val="00054B01"/>
    <w:rsid w:val="00057395"/>
    <w:rsid w:val="00067D89"/>
    <w:rsid w:val="00070C04"/>
    <w:rsid w:val="0008457A"/>
    <w:rsid w:val="00084E1C"/>
    <w:rsid w:val="00086B3F"/>
    <w:rsid w:val="000B3F4D"/>
    <w:rsid w:val="000B5076"/>
    <w:rsid w:val="000B53C5"/>
    <w:rsid w:val="000E3B2E"/>
    <w:rsid w:val="000E643A"/>
    <w:rsid w:val="000E7283"/>
    <w:rsid w:val="00105F73"/>
    <w:rsid w:val="0011319A"/>
    <w:rsid w:val="0013549B"/>
    <w:rsid w:val="0015257A"/>
    <w:rsid w:val="00161827"/>
    <w:rsid w:val="0017054C"/>
    <w:rsid w:val="001A49C6"/>
    <w:rsid w:val="001C7E2A"/>
    <w:rsid w:val="001D2726"/>
    <w:rsid w:val="001E7AC8"/>
    <w:rsid w:val="001F6B31"/>
    <w:rsid w:val="00200D07"/>
    <w:rsid w:val="00213834"/>
    <w:rsid w:val="00232936"/>
    <w:rsid w:val="002511B7"/>
    <w:rsid w:val="00251E22"/>
    <w:rsid w:val="0026556F"/>
    <w:rsid w:val="002816B8"/>
    <w:rsid w:val="0029216F"/>
    <w:rsid w:val="002B149C"/>
    <w:rsid w:val="002E5433"/>
    <w:rsid w:val="002E6E97"/>
    <w:rsid w:val="00311D97"/>
    <w:rsid w:val="003132E8"/>
    <w:rsid w:val="00320B94"/>
    <w:rsid w:val="003231B4"/>
    <w:rsid w:val="00325C3F"/>
    <w:rsid w:val="00336FA1"/>
    <w:rsid w:val="0034185B"/>
    <w:rsid w:val="003430E2"/>
    <w:rsid w:val="00354C18"/>
    <w:rsid w:val="0036249C"/>
    <w:rsid w:val="00362F6A"/>
    <w:rsid w:val="00365EE9"/>
    <w:rsid w:val="003A306B"/>
    <w:rsid w:val="003A4469"/>
    <w:rsid w:val="003C72B9"/>
    <w:rsid w:val="003C7ECB"/>
    <w:rsid w:val="003E2605"/>
    <w:rsid w:val="003F5A57"/>
    <w:rsid w:val="004014E0"/>
    <w:rsid w:val="00402606"/>
    <w:rsid w:val="00405BEE"/>
    <w:rsid w:val="00424C42"/>
    <w:rsid w:val="0043595B"/>
    <w:rsid w:val="00435A9C"/>
    <w:rsid w:val="00447982"/>
    <w:rsid w:val="00460363"/>
    <w:rsid w:val="00460A08"/>
    <w:rsid w:val="004760CC"/>
    <w:rsid w:val="00480BEC"/>
    <w:rsid w:val="004840FB"/>
    <w:rsid w:val="004A1920"/>
    <w:rsid w:val="004A35C3"/>
    <w:rsid w:val="004A78DF"/>
    <w:rsid w:val="004C6FA3"/>
    <w:rsid w:val="004D20BB"/>
    <w:rsid w:val="004D29F0"/>
    <w:rsid w:val="004D3A1C"/>
    <w:rsid w:val="004D4B2E"/>
    <w:rsid w:val="005033EF"/>
    <w:rsid w:val="00522811"/>
    <w:rsid w:val="00534133"/>
    <w:rsid w:val="0054374B"/>
    <w:rsid w:val="0054454B"/>
    <w:rsid w:val="00570A5E"/>
    <w:rsid w:val="0057645B"/>
    <w:rsid w:val="005831F4"/>
    <w:rsid w:val="0059577D"/>
    <w:rsid w:val="005A5DCB"/>
    <w:rsid w:val="005B66D6"/>
    <w:rsid w:val="005C0625"/>
    <w:rsid w:val="005D1A2C"/>
    <w:rsid w:val="005D1A52"/>
    <w:rsid w:val="005D36B1"/>
    <w:rsid w:val="005E5BEA"/>
    <w:rsid w:val="005F3742"/>
    <w:rsid w:val="00617A7F"/>
    <w:rsid w:val="00644ACA"/>
    <w:rsid w:val="0068598F"/>
    <w:rsid w:val="00692A5C"/>
    <w:rsid w:val="006A6231"/>
    <w:rsid w:val="006B3F24"/>
    <w:rsid w:val="006C0601"/>
    <w:rsid w:val="006E1804"/>
    <w:rsid w:val="0070402A"/>
    <w:rsid w:val="0071225C"/>
    <w:rsid w:val="007156DC"/>
    <w:rsid w:val="007215D1"/>
    <w:rsid w:val="00722FC4"/>
    <w:rsid w:val="0077457A"/>
    <w:rsid w:val="00790E80"/>
    <w:rsid w:val="007921C3"/>
    <w:rsid w:val="0079595B"/>
    <w:rsid w:val="007A2193"/>
    <w:rsid w:val="007A3F2B"/>
    <w:rsid w:val="007B396F"/>
    <w:rsid w:val="007B615E"/>
    <w:rsid w:val="007F2249"/>
    <w:rsid w:val="00803F9E"/>
    <w:rsid w:val="00805400"/>
    <w:rsid w:val="00814459"/>
    <w:rsid w:val="00831C18"/>
    <w:rsid w:val="00831E37"/>
    <w:rsid w:val="00836AD8"/>
    <w:rsid w:val="00841042"/>
    <w:rsid w:val="00841EA4"/>
    <w:rsid w:val="00846301"/>
    <w:rsid w:val="008471E4"/>
    <w:rsid w:val="0085577A"/>
    <w:rsid w:val="008616AA"/>
    <w:rsid w:val="008704E6"/>
    <w:rsid w:val="008761E5"/>
    <w:rsid w:val="00886DB0"/>
    <w:rsid w:val="00887FAB"/>
    <w:rsid w:val="0089506B"/>
    <w:rsid w:val="008A00E4"/>
    <w:rsid w:val="008A1250"/>
    <w:rsid w:val="008B6AA9"/>
    <w:rsid w:val="008C773D"/>
    <w:rsid w:val="008D2D4A"/>
    <w:rsid w:val="008E202B"/>
    <w:rsid w:val="008E7FF3"/>
    <w:rsid w:val="008F1CB0"/>
    <w:rsid w:val="00901090"/>
    <w:rsid w:val="009016F3"/>
    <w:rsid w:val="00904E3C"/>
    <w:rsid w:val="0090571A"/>
    <w:rsid w:val="009141F4"/>
    <w:rsid w:val="00917BC8"/>
    <w:rsid w:val="00926927"/>
    <w:rsid w:val="0093304C"/>
    <w:rsid w:val="009364FD"/>
    <w:rsid w:val="00946AF4"/>
    <w:rsid w:val="00946D6F"/>
    <w:rsid w:val="00955F76"/>
    <w:rsid w:val="009763C5"/>
    <w:rsid w:val="0097721C"/>
    <w:rsid w:val="00983404"/>
    <w:rsid w:val="009C47FB"/>
    <w:rsid w:val="009C68D9"/>
    <w:rsid w:val="009D2610"/>
    <w:rsid w:val="009F219E"/>
    <w:rsid w:val="00A029E2"/>
    <w:rsid w:val="00A11924"/>
    <w:rsid w:val="00A23253"/>
    <w:rsid w:val="00A3348E"/>
    <w:rsid w:val="00A77C10"/>
    <w:rsid w:val="00A8016C"/>
    <w:rsid w:val="00A94F3A"/>
    <w:rsid w:val="00A96AB8"/>
    <w:rsid w:val="00AA255F"/>
    <w:rsid w:val="00AB53AA"/>
    <w:rsid w:val="00AC091D"/>
    <w:rsid w:val="00AD471C"/>
    <w:rsid w:val="00AF36E6"/>
    <w:rsid w:val="00B21B10"/>
    <w:rsid w:val="00B21C84"/>
    <w:rsid w:val="00B276E6"/>
    <w:rsid w:val="00B325BF"/>
    <w:rsid w:val="00B34DEF"/>
    <w:rsid w:val="00B416C7"/>
    <w:rsid w:val="00B47C07"/>
    <w:rsid w:val="00B57DD6"/>
    <w:rsid w:val="00B61C9C"/>
    <w:rsid w:val="00B656BB"/>
    <w:rsid w:val="00B6760B"/>
    <w:rsid w:val="00B942BA"/>
    <w:rsid w:val="00BA0FFD"/>
    <w:rsid w:val="00BD219A"/>
    <w:rsid w:val="00BD642F"/>
    <w:rsid w:val="00C05CAF"/>
    <w:rsid w:val="00C13F25"/>
    <w:rsid w:val="00C223C7"/>
    <w:rsid w:val="00C257BB"/>
    <w:rsid w:val="00C44449"/>
    <w:rsid w:val="00C44624"/>
    <w:rsid w:val="00C46292"/>
    <w:rsid w:val="00C53B1A"/>
    <w:rsid w:val="00C62796"/>
    <w:rsid w:val="00C84074"/>
    <w:rsid w:val="00C85414"/>
    <w:rsid w:val="00CA653C"/>
    <w:rsid w:val="00CC3CDA"/>
    <w:rsid w:val="00CD1FE8"/>
    <w:rsid w:val="00CD7D99"/>
    <w:rsid w:val="00D13B39"/>
    <w:rsid w:val="00D31407"/>
    <w:rsid w:val="00D34B17"/>
    <w:rsid w:val="00D464A8"/>
    <w:rsid w:val="00D467F8"/>
    <w:rsid w:val="00D50881"/>
    <w:rsid w:val="00D53CE0"/>
    <w:rsid w:val="00D56A08"/>
    <w:rsid w:val="00D61E57"/>
    <w:rsid w:val="00D63551"/>
    <w:rsid w:val="00D7064D"/>
    <w:rsid w:val="00D73687"/>
    <w:rsid w:val="00DA09BD"/>
    <w:rsid w:val="00DA1AD4"/>
    <w:rsid w:val="00DD3CE2"/>
    <w:rsid w:val="00DD4B98"/>
    <w:rsid w:val="00DE3449"/>
    <w:rsid w:val="00E21A37"/>
    <w:rsid w:val="00E24C4B"/>
    <w:rsid w:val="00E3122F"/>
    <w:rsid w:val="00E431F8"/>
    <w:rsid w:val="00E625C7"/>
    <w:rsid w:val="00E73673"/>
    <w:rsid w:val="00E75284"/>
    <w:rsid w:val="00E94C93"/>
    <w:rsid w:val="00EA2B38"/>
    <w:rsid w:val="00EB4B9F"/>
    <w:rsid w:val="00EC6710"/>
    <w:rsid w:val="00EE4984"/>
    <w:rsid w:val="00EE50F0"/>
    <w:rsid w:val="00F01D1A"/>
    <w:rsid w:val="00F02BCA"/>
    <w:rsid w:val="00F13F59"/>
    <w:rsid w:val="00F248CE"/>
    <w:rsid w:val="00F319FA"/>
    <w:rsid w:val="00F31DE3"/>
    <w:rsid w:val="00F7037B"/>
    <w:rsid w:val="00F75469"/>
    <w:rsid w:val="00F8040D"/>
    <w:rsid w:val="00F80736"/>
    <w:rsid w:val="00F9619A"/>
    <w:rsid w:val="00FA5F32"/>
    <w:rsid w:val="00FB16EB"/>
    <w:rsid w:val="00FB45AC"/>
    <w:rsid w:val="00FB74BB"/>
    <w:rsid w:val="00FC4DAF"/>
    <w:rsid w:val="00FF52FF"/>
    <w:rsid w:val="00FF5B37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EF73D"/>
  <w15:chartTrackingRefBased/>
  <w15:docId w15:val="{28BFC44B-0076-4078-A0C9-13E2806B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6EB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4C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C93"/>
  </w:style>
  <w:style w:type="paragraph" w:styleId="Stopka">
    <w:name w:val="footer"/>
    <w:basedOn w:val="Normalny"/>
    <w:link w:val="StopkaZnak"/>
    <w:uiPriority w:val="99"/>
    <w:unhideWhenUsed/>
    <w:rsid w:val="00E94C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C93"/>
  </w:style>
  <w:style w:type="paragraph" w:styleId="Akapitzlist">
    <w:name w:val="List Paragraph"/>
    <w:aliases w:val="CP-UC,CP-Punkty,Bullet List,List - bullets,Equipment,Bullet 1,List Paragraph Char Char,b1,Figure_name,Numbered Indented Text,lp1,List Paragraph11,Ref,Use Case List Paragraph Char,List_TIS,List Paragraph1 Char Char,Preambuła"/>
    <w:basedOn w:val="Normalny"/>
    <w:link w:val="AkapitzlistZnak"/>
    <w:uiPriority w:val="34"/>
    <w:qFormat/>
    <w:rsid w:val="00FB16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16EB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6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EB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EB"/>
    <w:rPr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FB16E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B16EB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6EB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6EB"/>
    <w:rPr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320B94"/>
    <w:pPr>
      <w:spacing w:after="0" w:line="240" w:lineRule="auto"/>
    </w:pPr>
    <w:rPr>
      <w:lang w:val="pl-PL"/>
    </w:rPr>
  </w:style>
  <w:style w:type="paragraph" w:styleId="Bezodstpw">
    <w:name w:val="No Spacing"/>
    <w:basedOn w:val="Normalny"/>
    <w:uiPriority w:val="1"/>
    <w:qFormat/>
    <w:rsid w:val="0059577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CP-UC Znak,CP-Punkty Znak,Bullet List Znak,List - bullets Znak,Equipment Znak,Bullet 1 Znak,List Paragraph Char Char Znak,b1 Znak,Figure_name Znak,Numbered Indented Text Znak,lp1 Znak,List Paragraph11 Znak,Ref Znak,List_TIS Znak"/>
    <w:basedOn w:val="Domylnaczcionkaakapitu"/>
    <w:link w:val="Akapitzlist"/>
    <w:uiPriority w:val="34"/>
    <w:qFormat/>
    <w:locked/>
    <w:rsid w:val="0059577D"/>
    <w:rPr>
      <w:lang w:val="pl-PL"/>
    </w:rPr>
  </w:style>
  <w:style w:type="paragraph" w:customStyle="1" w:styleId="TableParagraph">
    <w:name w:val="Table Paragraph"/>
    <w:basedOn w:val="Normalny"/>
    <w:uiPriority w:val="1"/>
    <w:qFormat/>
    <w:rsid w:val="005957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flakowski@pzp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z.flakowski@pzp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8811</Characters>
  <Application>Microsoft Office Word</Application>
  <DocSecurity>0</DocSecurity>
  <Lines>200</Lines>
  <Paragraphs>137</Paragraphs>
  <ScaleCrop>false</ScaleCrop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Kryszkiewicz, Ewa</dc:creator>
  <cp:keywords/>
  <dc:description/>
  <cp:lastModifiedBy>Tomasz Flakowski</cp:lastModifiedBy>
  <cp:revision>3</cp:revision>
  <cp:lastPrinted>2024-02-21T11:44:00Z</cp:lastPrinted>
  <dcterms:created xsi:type="dcterms:W3CDTF">2025-12-05T14:50:00Z</dcterms:created>
  <dcterms:modified xsi:type="dcterms:W3CDTF">2025-12-05T15:05:00Z</dcterms:modified>
</cp:coreProperties>
</file>