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8F296" w14:textId="2A6A63D6" w:rsidR="00FB16EB" w:rsidRPr="0089506B" w:rsidRDefault="00FB16EB" w:rsidP="00AD471C">
      <w:pPr>
        <w:spacing w:before="120" w:after="120"/>
        <w:ind w:left="4956" w:firstLine="708"/>
        <w:jc w:val="right"/>
        <w:rPr>
          <w:rFonts w:ascii="Times New Roman" w:hAnsi="Times New Roman" w:cs="Times New Roman"/>
          <w:sz w:val="20"/>
          <w:szCs w:val="20"/>
        </w:rPr>
      </w:pPr>
      <w:r w:rsidRPr="0089506B">
        <w:rPr>
          <w:rFonts w:ascii="Times New Roman" w:hAnsi="Times New Roman" w:cs="Times New Roman"/>
          <w:sz w:val="20"/>
          <w:szCs w:val="20"/>
        </w:rPr>
        <w:t>Wars</w:t>
      </w:r>
      <w:r w:rsidR="00294465">
        <w:rPr>
          <w:rFonts w:ascii="Times New Roman" w:hAnsi="Times New Roman" w:cs="Times New Roman"/>
          <w:sz w:val="20"/>
          <w:szCs w:val="20"/>
        </w:rPr>
        <w:t>aw</w:t>
      </w:r>
      <w:r w:rsidRPr="0089506B">
        <w:rPr>
          <w:rFonts w:ascii="Times New Roman" w:hAnsi="Times New Roman" w:cs="Times New Roman"/>
          <w:sz w:val="20"/>
          <w:szCs w:val="20"/>
        </w:rPr>
        <w:t xml:space="preserve">, </w:t>
      </w:r>
      <w:r w:rsidR="00C13F25">
        <w:rPr>
          <w:rFonts w:ascii="Times New Roman" w:hAnsi="Times New Roman" w:cs="Times New Roman"/>
          <w:sz w:val="20"/>
          <w:szCs w:val="20"/>
        </w:rPr>
        <w:t>0</w:t>
      </w:r>
      <w:r w:rsidR="00B276E6">
        <w:rPr>
          <w:rFonts w:ascii="Times New Roman" w:hAnsi="Times New Roman" w:cs="Times New Roman"/>
          <w:sz w:val="20"/>
          <w:szCs w:val="20"/>
        </w:rPr>
        <w:t>5</w:t>
      </w:r>
      <w:r w:rsidR="0059577D">
        <w:rPr>
          <w:rFonts w:ascii="Times New Roman" w:hAnsi="Times New Roman" w:cs="Times New Roman"/>
          <w:sz w:val="20"/>
          <w:szCs w:val="20"/>
        </w:rPr>
        <w:t>.</w:t>
      </w:r>
      <w:r w:rsidR="00886DB0">
        <w:rPr>
          <w:rFonts w:ascii="Times New Roman" w:hAnsi="Times New Roman" w:cs="Times New Roman"/>
          <w:sz w:val="20"/>
          <w:szCs w:val="20"/>
        </w:rPr>
        <w:t>1</w:t>
      </w:r>
      <w:r w:rsidR="00C13F25">
        <w:rPr>
          <w:rFonts w:ascii="Times New Roman" w:hAnsi="Times New Roman" w:cs="Times New Roman"/>
          <w:sz w:val="20"/>
          <w:szCs w:val="20"/>
        </w:rPr>
        <w:t>2</w:t>
      </w:r>
      <w:r w:rsidR="0059577D">
        <w:rPr>
          <w:rFonts w:ascii="Times New Roman" w:hAnsi="Times New Roman" w:cs="Times New Roman"/>
          <w:sz w:val="20"/>
          <w:szCs w:val="20"/>
        </w:rPr>
        <w:t>.202</w:t>
      </w:r>
      <w:r w:rsidR="00886DB0">
        <w:rPr>
          <w:rFonts w:ascii="Times New Roman" w:hAnsi="Times New Roman" w:cs="Times New Roman"/>
          <w:sz w:val="20"/>
          <w:szCs w:val="20"/>
        </w:rPr>
        <w:t>5</w:t>
      </w:r>
    </w:p>
    <w:p w14:paraId="4857686D" w14:textId="77777777" w:rsidR="00C44449" w:rsidRPr="0089506B" w:rsidRDefault="00C44449" w:rsidP="00FB16EB">
      <w:pPr>
        <w:spacing w:before="120" w:after="120"/>
        <w:jc w:val="center"/>
        <w:rPr>
          <w:rFonts w:ascii="Times New Roman" w:hAnsi="Times New Roman" w:cs="Times New Roman"/>
          <w:b/>
          <w:bCs/>
          <w:sz w:val="24"/>
          <w:szCs w:val="24"/>
        </w:rPr>
      </w:pPr>
    </w:p>
    <w:p w14:paraId="270F37F7" w14:textId="147A62EF" w:rsidR="00FB16EB" w:rsidRPr="0089506B" w:rsidRDefault="00294465" w:rsidP="00FB16EB">
      <w:pPr>
        <w:spacing w:before="120" w:after="120"/>
        <w:jc w:val="center"/>
        <w:rPr>
          <w:rFonts w:ascii="Times New Roman" w:hAnsi="Times New Roman" w:cs="Times New Roman"/>
          <w:sz w:val="24"/>
          <w:szCs w:val="24"/>
        </w:rPr>
      </w:pPr>
      <w:r w:rsidRPr="00294465">
        <w:rPr>
          <w:rFonts w:ascii="Times New Roman" w:hAnsi="Times New Roman" w:cs="Times New Roman"/>
          <w:b/>
          <w:bCs/>
          <w:sz w:val="24"/>
          <w:szCs w:val="24"/>
        </w:rPr>
        <w:t>REQUEST FOR PROPOSAL (RFP)</w:t>
      </w:r>
    </w:p>
    <w:p w14:paraId="0DE2BF8C" w14:textId="77777777" w:rsidR="00FB16EB" w:rsidRPr="0089506B" w:rsidRDefault="00FB16EB" w:rsidP="00FB16EB">
      <w:pPr>
        <w:spacing w:before="120" w:after="120"/>
        <w:jc w:val="center"/>
        <w:rPr>
          <w:rFonts w:ascii="Times New Roman" w:hAnsi="Times New Roman" w:cs="Times New Roman"/>
          <w:sz w:val="24"/>
          <w:szCs w:val="24"/>
        </w:rPr>
      </w:pPr>
    </w:p>
    <w:p w14:paraId="4EDB15E8" w14:textId="25B3FF97" w:rsidR="00FB16EB" w:rsidRPr="0089506B" w:rsidRDefault="00187DBC" w:rsidP="00FB16EB">
      <w:pPr>
        <w:pStyle w:val="Akapitzlist"/>
        <w:numPr>
          <w:ilvl w:val="0"/>
          <w:numId w:val="2"/>
        </w:numPr>
        <w:spacing w:before="120" w:after="120"/>
        <w:ind w:left="0" w:firstLine="0"/>
        <w:contextualSpacing w:val="0"/>
        <w:rPr>
          <w:rFonts w:ascii="Times New Roman" w:hAnsi="Times New Roman" w:cs="Times New Roman"/>
          <w:b/>
          <w:bCs/>
          <w:sz w:val="24"/>
          <w:szCs w:val="24"/>
        </w:rPr>
      </w:pPr>
      <w:r w:rsidRPr="00187DBC">
        <w:rPr>
          <w:rFonts w:ascii="Times New Roman" w:hAnsi="Times New Roman" w:cs="Times New Roman"/>
          <w:b/>
          <w:bCs/>
          <w:sz w:val="24"/>
          <w:szCs w:val="24"/>
        </w:rPr>
        <w:t>Introduction</w:t>
      </w:r>
    </w:p>
    <w:p w14:paraId="2EFD949D" w14:textId="6D744245" w:rsidR="00187DBC" w:rsidRPr="00187DBC" w:rsidRDefault="00187DBC" w:rsidP="00187DBC">
      <w:pPr>
        <w:spacing w:before="120" w:after="120" w:line="240" w:lineRule="auto"/>
        <w:jc w:val="both"/>
        <w:rPr>
          <w:rFonts w:ascii="Times New Roman" w:hAnsi="Times New Roman" w:cs="Times New Roman"/>
          <w:sz w:val="20"/>
          <w:szCs w:val="20"/>
        </w:rPr>
      </w:pPr>
      <w:r w:rsidRPr="00187DBC">
        <w:rPr>
          <w:rFonts w:ascii="Times New Roman" w:hAnsi="Times New Roman" w:cs="Times New Roman"/>
          <w:sz w:val="20"/>
          <w:szCs w:val="20"/>
        </w:rPr>
        <w:t>In order to conclude an agreement / award a contract for the execution of the subject of this request, the Polish Football Association (PZPN) invites to submit offers.</w:t>
      </w:r>
    </w:p>
    <w:p w14:paraId="513B24CC" w14:textId="201F4715" w:rsidR="00187DBC" w:rsidRPr="00187DBC" w:rsidRDefault="00187DBC" w:rsidP="00187DBC">
      <w:pPr>
        <w:spacing w:before="120" w:after="120" w:line="240" w:lineRule="auto"/>
        <w:jc w:val="both"/>
        <w:rPr>
          <w:rFonts w:ascii="Times New Roman" w:hAnsi="Times New Roman" w:cs="Times New Roman"/>
          <w:sz w:val="20"/>
          <w:szCs w:val="20"/>
        </w:rPr>
      </w:pPr>
      <w:r w:rsidRPr="00187DBC">
        <w:rPr>
          <w:rFonts w:ascii="Times New Roman" w:hAnsi="Times New Roman" w:cs="Times New Roman"/>
          <w:sz w:val="20"/>
          <w:szCs w:val="20"/>
        </w:rPr>
        <w:t>This document describes the necessary requirements enabling to provide a response to this request. The request is confidential. Neither party may disclose technical or commercial information related to the request without the consent of the other party.</w:t>
      </w:r>
    </w:p>
    <w:p w14:paraId="55915A0D" w14:textId="77777777" w:rsidR="00187DBC" w:rsidRDefault="00187DBC" w:rsidP="0085577A">
      <w:pPr>
        <w:spacing w:before="120" w:after="120" w:line="240" w:lineRule="auto"/>
        <w:jc w:val="both"/>
        <w:rPr>
          <w:rFonts w:ascii="Times New Roman" w:hAnsi="Times New Roman" w:cs="Times New Roman"/>
          <w:sz w:val="20"/>
          <w:szCs w:val="20"/>
        </w:rPr>
      </w:pPr>
    </w:p>
    <w:p w14:paraId="3D48B23E" w14:textId="49FA4951" w:rsidR="001C3D60" w:rsidRPr="001C3D60" w:rsidRDefault="001C3D60" w:rsidP="001C3D60">
      <w:pPr>
        <w:pStyle w:val="Akapitzlist"/>
        <w:numPr>
          <w:ilvl w:val="0"/>
          <w:numId w:val="2"/>
        </w:numPr>
        <w:spacing w:before="120" w:after="120"/>
        <w:ind w:left="0" w:firstLine="0"/>
        <w:rPr>
          <w:rFonts w:ascii="Times New Roman" w:hAnsi="Times New Roman" w:cs="Times New Roman"/>
          <w:b/>
          <w:bCs/>
          <w:sz w:val="24"/>
          <w:szCs w:val="24"/>
        </w:rPr>
      </w:pPr>
      <w:r w:rsidRPr="001C3D60">
        <w:rPr>
          <w:rFonts w:ascii="Times New Roman" w:hAnsi="Times New Roman" w:cs="Times New Roman"/>
          <w:b/>
          <w:bCs/>
          <w:sz w:val="24"/>
          <w:szCs w:val="24"/>
        </w:rPr>
        <w:t>Information about the Contracting Entity</w:t>
      </w:r>
    </w:p>
    <w:p w14:paraId="5F92E2BA" w14:textId="28EAD39C" w:rsidR="00FB16EB" w:rsidRPr="0089506B" w:rsidRDefault="00FB16EB" w:rsidP="001C3D60">
      <w:pPr>
        <w:pStyle w:val="Akapitzlist"/>
        <w:spacing w:before="120" w:after="120"/>
        <w:ind w:left="0"/>
        <w:contextualSpacing w:val="0"/>
        <w:rPr>
          <w:rFonts w:ascii="Times New Roman" w:hAnsi="Times New Roman" w:cs="Times New Roman"/>
          <w:b/>
          <w:bCs/>
          <w:sz w:val="24"/>
          <w:szCs w:val="24"/>
        </w:rPr>
      </w:pPr>
    </w:p>
    <w:tbl>
      <w:tblPr>
        <w:tblStyle w:val="Tabela-Siatka"/>
        <w:tblW w:w="5000" w:type="pct"/>
        <w:tblLook w:val="04A0" w:firstRow="1" w:lastRow="0" w:firstColumn="1" w:lastColumn="0" w:noHBand="0" w:noVBand="1"/>
      </w:tblPr>
      <w:tblGrid>
        <w:gridCol w:w="2547"/>
        <w:gridCol w:w="7909"/>
      </w:tblGrid>
      <w:tr w:rsidR="00FB16EB" w:rsidRPr="0089506B" w14:paraId="31F294AB" w14:textId="77777777" w:rsidTr="0059577D">
        <w:tc>
          <w:tcPr>
            <w:tcW w:w="1218" w:type="pct"/>
          </w:tcPr>
          <w:p w14:paraId="2110DEA7" w14:textId="4AC3189A" w:rsidR="00FB16EB" w:rsidRPr="0089506B" w:rsidRDefault="00F9496E" w:rsidP="00194227">
            <w:pPr>
              <w:spacing w:before="120" w:after="120"/>
              <w:rPr>
                <w:rFonts w:ascii="Times New Roman" w:hAnsi="Times New Roman" w:cs="Times New Roman"/>
                <w:b/>
                <w:bCs/>
                <w:sz w:val="20"/>
                <w:szCs w:val="20"/>
              </w:rPr>
            </w:pPr>
            <w:r w:rsidRPr="00F9496E">
              <w:rPr>
                <w:rFonts w:ascii="Times New Roman" w:hAnsi="Times New Roman" w:cs="Times New Roman"/>
                <w:b/>
                <w:bCs/>
                <w:sz w:val="20"/>
                <w:szCs w:val="20"/>
              </w:rPr>
              <w:t>Contracting Entity:</w:t>
            </w:r>
          </w:p>
        </w:tc>
        <w:tc>
          <w:tcPr>
            <w:tcW w:w="3782" w:type="pct"/>
          </w:tcPr>
          <w:p w14:paraId="13AF25F9" w14:textId="05382711" w:rsidR="00814459" w:rsidRPr="0089506B" w:rsidRDefault="00F9496E" w:rsidP="00814459">
            <w:pPr>
              <w:spacing w:before="60" w:after="60" w:line="240" w:lineRule="auto"/>
              <w:rPr>
                <w:rFonts w:ascii="Times New Roman" w:hAnsi="Times New Roman" w:cs="Times New Roman"/>
                <w:sz w:val="20"/>
                <w:szCs w:val="20"/>
              </w:rPr>
            </w:pPr>
            <w:r w:rsidRPr="00F9496E">
              <w:rPr>
                <w:rFonts w:ascii="Times New Roman" w:hAnsi="Times New Roman" w:cs="Times New Roman"/>
                <w:sz w:val="20"/>
                <w:szCs w:val="20"/>
              </w:rPr>
              <w:t>Polish Football Association (PZPN)</w:t>
            </w:r>
          </w:p>
          <w:p w14:paraId="4150874A" w14:textId="77777777" w:rsidR="00814459" w:rsidRPr="0089506B" w:rsidRDefault="00814459" w:rsidP="00814459">
            <w:pPr>
              <w:spacing w:before="60" w:after="60" w:line="240" w:lineRule="auto"/>
              <w:rPr>
                <w:rFonts w:ascii="Times New Roman" w:hAnsi="Times New Roman" w:cs="Times New Roman"/>
                <w:sz w:val="20"/>
                <w:szCs w:val="20"/>
              </w:rPr>
            </w:pPr>
            <w:r w:rsidRPr="0089506B">
              <w:rPr>
                <w:rFonts w:ascii="Times New Roman" w:hAnsi="Times New Roman" w:cs="Times New Roman"/>
                <w:sz w:val="20"/>
                <w:szCs w:val="20"/>
              </w:rPr>
              <w:t>ul. Bitwy Warszawskiej 1920 r. nr 7</w:t>
            </w:r>
          </w:p>
          <w:p w14:paraId="496306D0" w14:textId="77777777" w:rsidR="00814459" w:rsidRPr="0089506B" w:rsidRDefault="00814459" w:rsidP="00814459">
            <w:pPr>
              <w:spacing w:before="60" w:after="60" w:line="240" w:lineRule="auto"/>
              <w:rPr>
                <w:rFonts w:ascii="Times New Roman" w:hAnsi="Times New Roman" w:cs="Times New Roman"/>
                <w:sz w:val="20"/>
                <w:szCs w:val="20"/>
              </w:rPr>
            </w:pPr>
            <w:r w:rsidRPr="0089506B">
              <w:rPr>
                <w:rFonts w:ascii="Times New Roman" w:hAnsi="Times New Roman" w:cs="Times New Roman"/>
                <w:sz w:val="20"/>
                <w:szCs w:val="20"/>
              </w:rPr>
              <w:t>nr KRS: 0000091546</w:t>
            </w:r>
          </w:p>
          <w:p w14:paraId="4C57B094" w14:textId="77777777" w:rsidR="003C2619" w:rsidRDefault="00814459" w:rsidP="003C2619">
            <w:pPr>
              <w:spacing w:before="60" w:after="60" w:line="240" w:lineRule="auto"/>
              <w:rPr>
                <w:rFonts w:ascii="Times New Roman" w:hAnsi="Times New Roman" w:cs="Times New Roman"/>
                <w:sz w:val="20"/>
                <w:szCs w:val="20"/>
              </w:rPr>
            </w:pPr>
            <w:r w:rsidRPr="0089506B">
              <w:rPr>
                <w:rFonts w:ascii="Times New Roman" w:hAnsi="Times New Roman" w:cs="Times New Roman"/>
                <w:sz w:val="20"/>
                <w:szCs w:val="20"/>
              </w:rPr>
              <w:t>NIP: 526-17-27-123</w:t>
            </w:r>
          </w:p>
          <w:p w14:paraId="1B79FD2E" w14:textId="37517DE6" w:rsidR="00FB16EB" w:rsidRPr="0089506B" w:rsidRDefault="00814459" w:rsidP="003C2619">
            <w:pPr>
              <w:spacing w:before="60" w:after="60" w:line="240" w:lineRule="auto"/>
              <w:rPr>
                <w:rFonts w:ascii="Times New Roman" w:hAnsi="Times New Roman" w:cs="Times New Roman"/>
                <w:sz w:val="20"/>
                <w:szCs w:val="20"/>
              </w:rPr>
            </w:pPr>
            <w:r w:rsidRPr="0089506B">
              <w:rPr>
                <w:rFonts w:ascii="Times New Roman" w:hAnsi="Times New Roman" w:cs="Times New Roman"/>
                <w:sz w:val="20"/>
                <w:szCs w:val="20"/>
              </w:rPr>
              <w:t>REGON: 000866550</w:t>
            </w:r>
          </w:p>
        </w:tc>
      </w:tr>
    </w:tbl>
    <w:p w14:paraId="423E3E7C" w14:textId="3ABE9367" w:rsidR="00FB16EB" w:rsidRPr="0089506B" w:rsidRDefault="00164247" w:rsidP="00FB16EB">
      <w:pPr>
        <w:pStyle w:val="Akapitzlist"/>
        <w:numPr>
          <w:ilvl w:val="0"/>
          <w:numId w:val="2"/>
        </w:numPr>
        <w:spacing w:before="120" w:after="120"/>
        <w:ind w:left="0" w:firstLine="0"/>
        <w:contextualSpacing w:val="0"/>
        <w:rPr>
          <w:rFonts w:ascii="Times New Roman" w:hAnsi="Times New Roman" w:cs="Times New Roman"/>
          <w:b/>
          <w:bCs/>
          <w:sz w:val="24"/>
          <w:szCs w:val="24"/>
        </w:rPr>
      </w:pPr>
      <w:r w:rsidRPr="00164247">
        <w:rPr>
          <w:rFonts w:ascii="Times New Roman" w:hAnsi="Times New Roman" w:cs="Times New Roman"/>
          <w:b/>
          <w:bCs/>
          <w:sz w:val="24"/>
          <w:szCs w:val="24"/>
        </w:rPr>
        <w:t>Subject of the Request</w:t>
      </w:r>
    </w:p>
    <w:tbl>
      <w:tblPr>
        <w:tblStyle w:val="Tabela-Siatka"/>
        <w:tblW w:w="5000" w:type="pct"/>
        <w:tblLook w:val="04A0" w:firstRow="1" w:lastRow="0" w:firstColumn="1" w:lastColumn="0" w:noHBand="0" w:noVBand="1"/>
      </w:tblPr>
      <w:tblGrid>
        <w:gridCol w:w="2547"/>
        <w:gridCol w:w="7909"/>
      </w:tblGrid>
      <w:tr w:rsidR="00FB16EB" w:rsidRPr="0089506B" w14:paraId="72A4D2D2" w14:textId="77777777" w:rsidTr="0059577D">
        <w:tc>
          <w:tcPr>
            <w:tcW w:w="1218" w:type="pct"/>
          </w:tcPr>
          <w:p w14:paraId="68EFF722" w14:textId="0ABA5436" w:rsidR="00FB16EB" w:rsidRPr="0089506B" w:rsidRDefault="00164247" w:rsidP="00194227">
            <w:pPr>
              <w:spacing w:before="120" w:after="120"/>
              <w:rPr>
                <w:rFonts w:ascii="Times New Roman" w:hAnsi="Times New Roman" w:cs="Times New Roman"/>
                <w:b/>
                <w:bCs/>
                <w:sz w:val="20"/>
                <w:szCs w:val="20"/>
              </w:rPr>
            </w:pPr>
            <w:r w:rsidRPr="00164247">
              <w:rPr>
                <w:rFonts w:ascii="Times New Roman" w:hAnsi="Times New Roman" w:cs="Times New Roman"/>
                <w:b/>
                <w:bCs/>
                <w:sz w:val="20"/>
                <w:szCs w:val="20"/>
              </w:rPr>
              <w:t>Subject of the Request</w:t>
            </w:r>
          </w:p>
        </w:tc>
        <w:tc>
          <w:tcPr>
            <w:tcW w:w="3782" w:type="pct"/>
          </w:tcPr>
          <w:p w14:paraId="738CF59C" w14:textId="4DADF056" w:rsidR="003339A8" w:rsidRPr="003339A8" w:rsidRDefault="003339A8" w:rsidP="003339A8">
            <w:p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Polish Football Association (PZPN) is launching the process of selecting a supplier of automatic cameras for the ORLEN Women’s Ekstraliga (all clubs from the start of the project) and the Betclic 3rd League (where the solution will initially be implemented as a pilot in interested clubs and then gradually expanded until it covers all competition participants). The aim of the project is full automation of match broadcast production, integration with PZPN’s OTT platform, development of the data ecosystem, and ensuring the highest quality of broadcasts</w:t>
            </w:r>
            <w:r>
              <w:rPr>
                <w:rFonts w:ascii="Times New Roman" w:hAnsi="Times New Roman" w:cs="Times New Roman"/>
                <w:sz w:val="20"/>
                <w:szCs w:val="20"/>
              </w:rPr>
              <w:t xml:space="preserve"> - </w:t>
            </w:r>
            <w:r w:rsidRPr="003339A8">
              <w:rPr>
                <w:rFonts w:ascii="Times New Roman" w:hAnsi="Times New Roman" w:cs="Times New Roman"/>
                <w:sz w:val="20"/>
                <w:szCs w:val="20"/>
              </w:rPr>
              <w:t>ultimately for up to 1,356 matches per year across 84 stadiums (108 cameras).</w:t>
            </w:r>
          </w:p>
          <w:p w14:paraId="01B75751" w14:textId="77777777" w:rsidR="003339A8" w:rsidRPr="003339A8" w:rsidRDefault="003339A8" w:rsidP="003339A8">
            <w:p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project aligns with PZPN’s strategic direction and includes, among other elements, the development of its own OTT platform, the standardization of production, and the use of AI, cloud, and automation technologies to support the growth of clubs, competitions, and PZPN’s operations as well as those of partner entities.</w:t>
            </w:r>
          </w:p>
          <w:p w14:paraId="719D60AA" w14:textId="77777777" w:rsidR="003339A8" w:rsidRPr="003339A8" w:rsidRDefault="003339A8" w:rsidP="003339A8">
            <w:p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scope of this request includes the delivery of cameras, installation, integration, SLA, training, and full technical support that will enable PZPN to comprehensively carry out match broadcasts using remote production technology, along with delivering this signal to PZPN via satellite or the internet in an automated manner, from selected fixtures streamed online for the Betclic 3rd League and the ORLEN Women’s Ekstraliga during the 2025/2026 (spring round), 2026/2027, 2027/2028, and 2028/2029 seasons.</w:t>
            </w:r>
          </w:p>
          <w:p w14:paraId="3D925A56" w14:textId="77777777" w:rsidR="003339A8" w:rsidRPr="003339A8" w:rsidRDefault="003339A8" w:rsidP="003339A8">
            <w:p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above implementation should be carried out using automatic camera systems and software for signal processing and distribution, as well as modern technologies such as:</w:t>
            </w:r>
          </w:p>
          <w:p w14:paraId="32A07A79"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artificial intelligence (AI),</w:t>
            </w:r>
          </w:p>
          <w:p w14:paraId="518736A4"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automatic tracking of players and/or actions / the ball,</w:t>
            </w:r>
          </w:p>
          <w:p w14:paraId="4B4824BE"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ability to add additional cameras and expand their functionality,</w:t>
            </w:r>
          </w:p>
          <w:p w14:paraId="29B66DD5"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real-time image processing,</w:t>
            </w:r>
          </w:p>
          <w:p w14:paraId="56A051EE"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ability to capture both panoramic (tactical) and broadcast images simultaneously from each camera,</w:t>
            </w:r>
          </w:p>
          <w:p w14:paraId="5F73F139"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capability to transmit the signal to multiple platforms/devices simultaneously,</w:t>
            </w:r>
          </w:p>
          <w:p w14:paraId="7DFA08C5"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integration with streaming platforms,</w:t>
            </w:r>
          </w:p>
          <w:p w14:paraId="7C2F7170"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lastRenderedPageBreak/>
              <w:t>live streaming without requiring the operator, producer, or commentators to be physically present at the stadium (remote commentary and production),</w:t>
            </w:r>
          </w:p>
          <w:p w14:paraId="431FC9E7"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tactical and statistical analysis features,</w:t>
            </w:r>
          </w:p>
          <w:p w14:paraId="35917245" w14:textId="77777777" w:rsidR="003339A8" w:rsidRPr="003339A8" w:rsidRDefault="003339A8" w:rsidP="003339A8">
            <w:pPr>
              <w:numPr>
                <w:ilvl w:val="0"/>
                <w:numId w:val="12"/>
              </w:numPr>
              <w:spacing w:before="120" w:after="120" w:line="240" w:lineRule="auto"/>
              <w:jc w:val="both"/>
              <w:rPr>
                <w:rFonts w:ascii="Times New Roman" w:hAnsi="Times New Roman" w:cs="Times New Roman"/>
                <w:sz w:val="20"/>
                <w:szCs w:val="20"/>
              </w:rPr>
            </w:pPr>
            <w:r w:rsidRPr="003339A8">
              <w:rPr>
                <w:rFonts w:ascii="Times New Roman" w:hAnsi="Times New Roman" w:cs="Times New Roman"/>
                <w:sz w:val="20"/>
                <w:szCs w:val="20"/>
              </w:rPr>
              <w:t>the ability to automatically generate highlights.</w:t>
            </w:r>
          </w:p>
          <w:p w14:paraId="205AF150" w14:textId="77777777" w:rsidR="008F1CB0" w:rsidRPr="005831F4" w:rsidRDefault="008F1CB0" w:rsidP="005831F4">
            <w:pPr>
              <w:spacing w:before="120" w:after="120"/>
              <w:jc w:val="both"/>
              <w:rPr>
                <w:rFonts w:ascii="Times New Roman" w:hAnsi="Times New Roman" w:cs="Times New Roman"/>
                <w:sz w:val="20"/>
                <w:szCs w:val="20"/>
              </w:rPr>
            </w:pPr>
          </w:p>
          <w:p w14:paraId="1859745A" w14:textId="77777777" w:rsidR="003C30A5" w:rsidRPr="003C30A5" w:rsidRDefault="003C30A5" w:rsidP="003C30A5">
            <w:pPr>
              <w:ind w:left="4956" w:hanging="4956"/>
              <w:jc w:val="both"/>
              <w:rPr>
                <w:rFonts w:ascii="Times New Roman" w:hAnsi="Times New Roman" w:cs="Times New Roman"/>
                <w:b/>
                <w:bCs/>
                <w:sz w:val="20"/>
                <w:szCs w:val="20"/>
                <w:u w:val="single"/>
              </w:rPr>
            </w:pPr>
            <w:r w:rsidRPr="003C30A5">
              <w:rPr>
                <w:rFonts w:ascii="Times New Roman" w:hAnsi="Times New Roman" w:cs="Times New Roman"/>
                <w:b/>
                <w:bCs/>
                <w:sz w:val="20"/>
                <w:szCs w:val="20"/>
                <w:u w:val="single"/>
              </w:rPr>
              <w:t>Technical requirements for online broadcasting</w:t>
            </w:r>
          </w:p>
          <w:p w14:paraId="3AD15871" w14:textId="069C3A8A"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 xml:space="preserve">Use of 3 cameras for the production of ORLEN Women’s Ekstraliga matches and </w:t>
            </w:r>
            <w:r>
              <w:rPr>
                <w:rFonts w:ascii="Times New Roman" w:hAnsi="Times New Roman" w:cs="Times New Roman"/>
                <w:sz w:val="20"/>
                <w:szCs w:val="20"/>
              </w:rPr>
              <w:br/>
            </w:r>
            <w:r w:rsidRPr="003C30A5">
              <w:rPr>
                <w:rFonts w:ascii="Times New Roman" w:hAnsi="Times New Roman" w:cs="Times New Roman"/>
                <w:sz w:val="20"/>
                <w:szCs w:val="20"/>
              </w:rPr>
              <w:t>1 camera for the production of Betclic 3rd League matches at each venue;</w:t>
            </w:r>
          </w:p>
          <w:p w14:paraId="0C3AC64A" w14:textId="327E7CAD"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 xml:space="preserve">Minimum quality: 1080p25/30 for the Betclic 3rd League and 1080p50/4K </w:t>
            </w:r>
            <w:r>
              <w:rPr>
                <w:rFonts w:ascii="Times New Roman" w:hAnsi="Times New Roman" w:cs="Times New Roman"/>
                <w:sz w:val="20"/>
                <w:szCs w:val="20"/>
              </w:rPr>
              <w:br/>
            </w:r>
            <w:r w:rsidRPr="003C30A5">
              <w:rPr>
                <w:rFonts w:ascii="Times New Roman" w:hAnsi="Times New Roman" w:cs="Times New Roman"/>
                <w:sz w:val="20"/>
                <w:szCs w:val="20"/>
              </w:rPr>
              <w:t>for the ORLEN Women’s Ekstraliga;</w:t>
            </w:r>
          </w:p>
          <w:p w14:paraId="45D5B330"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Panoramic and multicam production;</w:t>
            </w:r>
          </w:p>
          <w:p w14:paraId="32481C05"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Delivery of the signal to the OTT platform via the internet, satellite, or fiber-optic connection (possibility to conduct live signal transmission tests before each match);</w:t>
            </w:r>
          </w:p>
          <w:p w14:paraId="1367AEA8"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Delivery of the signal to other entities indicated by PZPN, including the partner responsible for so-called betting rights (example requirements: RTMP or SRT protocol, HLS Low-Latency);</w:t>
            </w:r>
          </w:p>
          <w:p w14:paraId="0BA41769"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Provision of a playout system and a replay system;</w:t>
            </w:r>
          </w:p>
          <w:p w14:paraId="3122C959"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Provision of a dedicated, independent connection for transmission;</w:t>
            </w:r>
          </w:p>
          <w:p w14:paraId="1E9329A2"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Inclusion of full HD match graphics in the signal (score with clock, substitutions, line-ups, cards, goal scorers, league tables);</w:t>
            </w:r>
          </w:p>
          <w:p w14:paraId="0EB0FE93"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Preparation of audio-video branding;</w:t>
            </w:r>
          </w:p>
          <w:p w14:paraId="37231542" w14:textId="3981D531"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 xml:space="preserve">Provision of the ability to connect the signal from all cameras and the program feed </w:t>
            </w:r>
            <w:r>
              <w:rPr>
                <w:rFonts w:ascii="Times New Roman" w:hAnsi="Times New Roman" w:cs="Times New Roman"/>
                <w:sz w:val="20"/>
                <w:szCs w:val="20"/>
              </w:rPr>
              <w:br/>
            </w:r>
            <w:r w:rsidRPr="003C30A5">
              <w:rPr>
                <w:rFonts w:ascii="Times New Roman" w:hAnsi="Times New Roman" w:cs="Times New Roman"/>
                <w:sz w:val="20"/>
                <w:szCs w:val="20"/>
              </w:rPr>
              <w:t>to the VAR-Light station or the VAR truck (when such a system is used during the match);</w:t>
            </w:r>
          </w:p>
          <w:p w14:paraId="57F3663B"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Ability to carry out production according to a scenario prepared by PZPN, including displaying advertisements during the broadcast and before each match;</w:t>
            </w:r>
          </w:p>
          <w:p w14:paraId="2FA5DCCC" w14:textId="77777777"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Independence from the stadium’s internet infrastructure;</w:t>
            </w:r>
          </w:p>
          <w:p w14:paraId="09143F27" w14:textId="44DC9945" w:rsidR="003C30A5"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 xml:space="preserve">Ability to use official graphic templates of the ORLEN Women’s Ekstraliga </w:t>
            </w:r>
            <w:r>
              <w:rPr>
                <w:rFonts w:ascii="Times New Roman" w:hAnsi="Times New Roman" w:cs="Times New Roman"/>
                <w:sz w:val="20"/>
                <w:szCs w:val="20"/>
              </w:rPr>
              <w:br/>
            </w:r>
            <w:r w:rsidRPr="003C30A5">
              <w:rPr>
                <w:rFonts w:ascii="Times New Roman" w:hAnsi="Times New Roman" w:cs="Times New Roman"/>
                <w:sz w:val="20"/>
                <w:szCs w:val="20"/>
              </w:rPr>
              <w:t>and the Betclic 3rd League during broadcasts;</w:t>
            </w:r>
          </w:p>
          <w:p w14:paraId="58E8B641" w14:textId="5971B5C1" w:rsidR="00EC6710" w:rsidRPr="003C30A5" w:rsidRDefault="003C30A5" w:rsidP="003C30A5">
            <w:pPr>
              <w:numPr>
                <w:ilvl w:val="0"/>
                <w:numId w:val="13"/>
              </w:numPr>
              <w:jc w:val="both"/>
              <w:rPr>
                <w:rFonts w:ascii="Times New Roman" w:hAnsi="Times New Roman" w:cs="Times New Roman"/>
                <w:sz w:val="20"/>
                <w:szCs w:val="20"/>
              </w:rPr>
            </w:pPr>
            <w:r w:rsidRPr="003C30A5">
              <w:rPr>
                <w:rFonts w:ascii="Times New Roman" w:hAnsi="Times New Roman" w:cs="Times New Roman"/>
                <w:sz w:val="20"/>
                <w:szCs w:val="20"/>
              </w:rPr>
              <w:t>Possibility of remote commentary by one or more persons simultaneously.</w:t>
            </w:r>
          </w:p>
        </w:tc>
      </w:tr>
      <w:tr w:rsidR="00FB16EB" w:rsidRPr="0089506B" w14:paraId="4CA3F617" w14:textId="77777777" w:rsidTr="0059577D">
        <w:tc>
          <w:tcPr>
            <w:tcW w:w="1218" w:type="pct"/>
          </w:tcPr>
          <w:p w14:paraId="3838C21E" w14:textId="49868D6B" w:rsidR="00FB16EB" w:rsidRPr="0089506B" w:rsidRDefault="00700EFC" w:rsidP="00194227">
            <w:pPr>
              <w:spacing w:before="120" w:after="120"/>
              <w:rPr>
                <w:rFonts w:ascii="Times New Roman" w:hAnsi="Times New Roman" w:cs="Times New Roman"/>
                <w:b/>
                <w:bCs/>
                <w:sz w:val="20"/>
                <w:szCs w:val="20"/>
              </w:rPr>
            </w:pPr>
            <w:r w:rsidRPr="00700EFC">
              <w:rPr>
                <w:rFonts w:ascii="Times New Roman" w:hAnsi="Times New Roman" w:cs="Times New Roman"/>
                <w:b/>
                <w:bCs/>
                <w:sz w:val="20"/>
                <w:szCs w:val="20"/>
              </w:rPr>
              <w:lastRenderedPageBreak/>
              <w:t>Detailed description of the subject of the inquiry</w:t>
            </w:r>
          </w:p>
        </w:tc>
        <w:tc>
          <w:tcPr>
            <w:tcW w:w="3782" w:type="pct"/>
          </w:tcPr>
          <w:p w14:paraId="1AC12A53"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Project Scope</w:t>
            </w:r>
            <w:r w:rsidRPr="00FC47E6">
              <w:rPr>
                <w:rFonts w:ascii="Times New Roman" w:hAnsi="Times New Roman" w:cs="Times New Roman"/>
                <w:sz w:val="20"/>
                <w:szCs w:val="20"/>
              </w:rPr>
              <w:br/>
              <w:t>• Installation of 36 cameras at 12 ORLEN Women’s Ekstraliga stadiums (3 cameras per stadium) – production-ready from the spring round of the 2025/2026 season.</w:t>
            </w:r>
            <w:r w:rsidRPr="00FC47E6">
              <w:rPr>
                <w:rFonts w:ascii="Times New Roman" w:hAnsi="Times New Roman" w:cs="Times New Roman"/>
                <w:sz w:val="20"/>
                <w:szCs w:val="20"/>
              </w:rPr>
              <w:br/>
              <w:t>• Installation of 72 cameras at 72 Betclic 3rd League stadiums (1 camera per stadium) – assuming the solution is initially implemented as a pilot in approx. 10 interested clubs and then gradually expanded until all competition participants are covered.</w:t>
            </w:r>
            <w:r w:rsidRPr="00FC47E6">
              <w:rPr>
                <w:rFonts w:ascii="Times New Roman" w:hAnsi="Times New Roman" w:cs="Times New Roman"/>
                <w:sz w:val="20"/>
                <w:szCs w:val="20"/>
              </w:rPr>
              <w:br/>
              <w:t>• Provision of production and backup connectivity.</w:t>
            </w:r>
            <w:r w:rsidRPr="00FC47E6">
              <w:rPr>
                <w:rFonts w:ascii="Times New Roman" w:hAnsi="Times New Roman" w:cs="Times New Roman"/>
                <w:sz w:val="20"/>
                <w:szCs w:val="20"/>
              </w:rPr>
              <w:br/>
              <w:t>• Integration with PZPN OTT, API, VOD, FTP, and analytics systems.</w:t>
            </w:r>
            <w:r w:rsidRPr="00FC47E6">
              <w:rPr>
                <w:rFonts w:ascii="Times New Roman" w:hAnsi="Times New Roman" w:cs="Times New Roman"/>
                <w:sz w:val="20"/>
                <w:szCs w:val="20"/>
              </w:rPr>
              <w:br/>
              <w:t>• Compliance with live low-latency requirements (≤5s).</w:t>
            </w:r>
          </w:p>
          <w:p w14:paraId="7F816759"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Technical Requirements</w:t>
            </w:r>
            <w:r w:rsidRPr="00FC47E6">
              <w:rPr>
                <w:rFonts w:ascii="Times New Roman" w:hAnsi="Times New Roman" w:cs="Times New Roman"/>
                <w:sz w:val="20"/>
                <w:szCs w:val="20"/>
              </w:rPr>
              <w:br/>
              <w:t>• Minimum quality: 1080p25/30 (3rd League), 1080p50/4K (Women’s Ekstraliga).</w:t>
            </w:r>
            <w:r w:rsidRPr="00FC47E6">
              <w:rPr>
                <w:rFonts w:ascii="Times New Roman" w:hAnsi="Times New Roman" w:cs="Times New Roman"/>
                <w:sz w:val="20"/>
                <w:szCs w:val="20"/>
              </w:rPr>
              <w:br/>
              <w:t>• Panoramic and multicam production.</w:t>
            </w:r>
            <w:r w:rsidRPr="00FC47E6">
              <w:rPr>
                <w:rFonts w:ascii="Times New Roman" w:hAnsi="Times New Roman" w:cs="Times New Roman"/>
                <w:sz w:val="20"/>
                <w:szCs w:val="20"/>
              </w:rPr>
              <w:br/>
            </w:r>
            <w:r w:rsidRPr="00FC47E6">
              <w:rPr>
                <w:rFonts w:ascii="Times New Roman" w:hAnsi="Times New Roman" w:cs="Times New Roman"/>
                <w:sz w:val="20"/>
                <w:szCs w:val="20"/>
              </w:rPr>
              <w:lastRenderedPageBreak/>
              <w:t>• Protocols: SRT (preferred), RTMP, HLS Low-Latency.</w:t>
            </w:r>
            <w:r w:rsidRPr="00FC47E6">
              <w:rPr>
                <w:rFonts w:ascii="Times New Roman" w:hAnsi="Times New Roman" w:cs="Times New Roman"/>
                <w:sz w:val="20"/>
                <w:szCs w:val="20"/>
              </w:rPr>
              <w:br/>
              <w:t>• APIs: video, metadata, control, integrations.</w:t>
            </w:r>
            <w:r w:rsidRPr="00FC47E6">
              <w:rPr>
                <w:rFonts w:ascii="Times New Roman" w:hAnsi="Times New Roman" w:cs="Times New Roman"/>
                <w:sz w:val="20"/>
                <w:szCs w:val="20"/>
              </w:rPr>
              <w:br/>
              <w:t>• VOD: automatic delivery to PZPN FTP ≤30 minutes after the match.</w:t>
            </w:r>
            <w:r w:rsidRPr="00FC47E6">
              <w:rPr>
                <w:rFonts w:ascii="Times New Roman" w:hAnsi="Times New Roman" w:cs="Times New Roman"/>
                <w:sz w:val="20"/>
                <w:szCs w:val="20"/>
              </w:rPr>
              <w:br/>
              <w:t>• Cloud infrastructure, signal redundancy, full automation.</w:t>
            </w:r>
          </w:p>
          <w:p w14:paraId="2266C030"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Operational Requirements</w:t>
            </w:r>
            <w:r w:rsidRPr="00FC47E6">
              <w:rPr>
                <w:rFonts w:ascii="Times New Roman" w:hAnsi="Times New Roman" w:cs="Times New Roman"/>
                <w:sz w:val="20"/>
                <w:szCs w:val="20"/>
              </w:rPr>
              <w:br/>
              <w:t>• Training: 3–4 people per club + annual PZPN training.</w:t>
            </w:r>
            <w:r w:rsidRPr="00FC47E6">
              <w:rPr>
                <w:rFonts w:ascii="Times New Roman" w:hAnsi="Times New Roman" w:cs="Times New Roman"/>
                <w:sz w:val="20"/>
                <w:szCs w:val="20"/>
              </w:rPr>
              <w:br/>
              <w:t>• Certification of operators/venues.</w:t>
            </w:r>
            <w:r w:rsidRPr="00FC47E6">
              <w:rPr>
                <w:rFonts w:ascii="Times New Roman" w:hAnsi="Times New Roman" w:cs="Times New Roman"/>
                <w:sz w:val="20"/>
                <w:szCs w:val="20"/>
              </w:rPr>
              <w:br/>
              <w:t>• Stadium audits performed by the supplier.</w:t>
            </w:r>
            <w:r w:rsidRPr="00FC47E6">
              <w:rPr>
                <w:rFonts w:ascii="Times New Roman" w:hAnsi="Times New Roman" w:cs="Times New Roman"/>
                <w:sz w:val="20"/>
                <w:szCs w:val="20"/>
              </w:rPr>
              <w:br/>
              <w:t>• Full 24/7 support with a local team in Poland.</w:t>
            </w:r>
          </w:p>
          <w:p w14:paraId="5AE7B8D8"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Integration Requirements</w:t>
            </w:r>
            <w:r w:rsidRPr="00FC47E6">
              <w:rPr>
                <w:rFonts w:ascii="Times New Roman" w:hAnsi="Times New Roman" w:cs="Times New Roman"/>
                <w:sz w:val="20"/>
                <w:szCs w:val="20"/>
              </w:rPr>
              <w:br/>
              <w:t>• Integration with the PZPN OTT system.</w:t>
            </w:r>
            <w:r w:rsidRPr="00FC47E6">
              <w:rPr>
                <w:rFonts w:ascii="Times New Roman" w:hAnsi="Times New Roman" w:cs="Times New Roman"/>
                <w:sz w:val="20"/>
                <w:szCs w:val="20"/>
              </w:rPr>
              <w:br/>
              <w:t>• Integration with analytics tools, automatic highlights, 3D tracking.</w:t>
            </w:r>
            <w:r w:rsidRPr="00FC47E6">
              <w:rPr>
                <w:rFonts w:ascii="Times New Roman" w:hAnsi="Times New Roman" w:cs="Times New Roman"/>
                <w:sz w:val="20"/>
                <w:szCs w:val="20"/>
              </w:rPr>
              <w:br/>
              <w:t>• Real-time data, JSON metadata.</w:t>
            </w:r>
          </w:p>
          <w:p w14:paraId="06AB1448"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Security Requirements</w:t>
            </w:r>
            <w:r w:rsidRPr="00FC47E6">
              <w:rPr>
                <w:rFonts w:ascii="Times New Roman" w:hAnsi="Times New Roman" w:cs="Times New Roman"/>
                <w:sz w:val="20"/>
                <w:szCs w:val="20"/>
              </w:rPr>
              <w:br/>
              <w:t>• 100% of rights to recordings, data, and analyses belong to PZPN.</w:t>
            </w:r>
            <w:r w:rsidRPr="00FC47E6">
              <w:rPr>
                <w:rFonts w:ascii="Times New Roman" w:hAnsi="Times New Roman" w:cs="Times New Roman"/>
                <w:sz w:val="20"/>
                <w:szCs w:val="20"/>
              </w:rPr>
              <w:br/>
              <w:t>• Data stored exclusively within the EU.</w:t>
            </w:r>
            <w:r w:rsidRPr="00FC47E6">
              <w:rPr>
                <w:rFonts w:ascii="Times New Roman" w:hAnsi="Times New Roman" w:cs="Times New Roman"/>
                <w:sz w:val="20"/>
                <w:szCs w:val="20"/>
              </w:rPr>
              <w:br/>
              <w:t>• End-to-end encryption (TLS, AES).</w:t>
            </w:r>
          </w:p>
          <w:p w14:paraId="6C35D184"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Stadium Audit</w:t>
            </w:r>
            <w:r w:rsidRPr="00FC47E6">
              <w:rPr>
                <w:rFonts w:ascii="Times New Roman" w:hAnsi="Times New Roman" w:cs="Times New Roman"/>
                <w:sz w:val="20"/>
                <w:szCs w:val="20"/>
              </w:rPr>
              <w:br/>
              <w:t>• The supplier will conduct a full technical and internet audit.</w:t>
            </w:r>
            <w:r w:rsidRPr="00FC47E6">
              <w:rPr>
                <w:rFonts w:ascii="Times New Roman" w:hAnsi="Times New Roman" w:cs="Times New Roman"/>
                <w:sz w:val="20"/>
                <w:szCs w:val="20"/>
              </w:rPr>
              <w:br/>
              <w:t>• Required reports including risk analysis and proposed solutions.</w:t>
            </w:r>
          </w:p>
          <w:p w14:paraId="67B39A1B" w14:textId="4956F4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Promotion/Relegation Scenarios</w:t>
            </w:r>
            <w:r w:rsidRPr="00FC47E6">
              <w:rPr>
                <w:rFonts w:ascii="Times New Roman" w:hAnsi="Times New Roman" w:cs="Times New Roman"/>
                <w:sz w:val="20"/>
                <w:szCs w:val="20"/>
              </w:rPr>
              <w:br/>
              <w:t>Three required options:</w:t>
            </w:r>
            <w:r w:rsidR="00D237D3">
              <w:rPr>
                <w:rFonts w:ascii="Times New Roman" w:hAnsi="Times New Roman" w:cs="Times New Roman"/>
                <w:sz w:val="20"/>
                <w:szCs w:val="20"/>
              </w:rPr>
              <w:t xml:space="preserve"> </w:t>
            </w:r>
          </w:p>
          <w:p w14:paraId="702BE009" w14:textId="1A879311" w:rsidR="00FC47E6" w:rsidRPr="00FC47E6" w:rsidRDefault="00D237D3" w:rsidP="00D237D3">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Transfer of cameras (time ≤14 days).</w:t>
            </w:r>
          </w:p>
          <w:p w14:paraId="5E3EBE7E" w14:textId="4CE35C40" w:rsidR="00FC47E6" w:rsidRPr="00FC47E6" w:rsidRDefault="00D237D3" w:rsidP="00D237D3">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Leaving the cameras with the relegated club.</w:t>
            </w:r>
          </w:p>
          <w:p w14:paraId="281EC01E" w14:textId="5D998A9A" w:rsidR="00FC47E6" w:rsidRPr="00FC47E6" w:rsidRDefault="00D237D3" w:rsidP="00D237D3">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Buyout of cameras by the club/PZPN.</w:t>
            </w:r>
            <w:r>
              <w:rPr>
                <w:rFonts w:ascii="Times New Roman" w:hAnsi="Times New Roman" w:cs="Times New Roman"/>
                <w:sz w:val="20"/>
                <w:szCs w:val="20"/>
              </w:rPr>
              <w:t xml:space="preserve"> </w:t>
            </w:r>
            <w:r w:rsidR="00FC47E6" w:rsidRPr="00FC47E6">
              <w:rPr>
                <w:rFonts w:ascii="Times New Roman" w:hAnsi="Times New Roman" w:cs="Times New Roman"/>
                <w:sz w:val="20"/>
                <w:szCs w:val="20"/>
              </w:rPr>
              <w:br/>
              <w:t>• Full costs and timelines must be provided for each scenario.</w:t>
            </w:r>
          </w:p>
          <w:p w14:paraId="3EBCF84B"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Project Timeline</w:t>
            </w:r>
          </w:p>
          <w:p w14:paraId="728E3454" w14:textId="103BDBE0" w:rsidR="00FC47E6" w:rsidRPr="00FC47E6" w:rsidRDefault="00D237D3" w:rsidP="000A544B">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RFP announcement: December 2025</w:t>
            </w:r>
          </w:p>
          <w:p w14:paraId="547A679C" w14:textId="636EE2AF" w:rsidR="00FC47E6" w:rsidRPr="00FC47E6" w:rsidRDefault="00D237D3" w:rsidP="000A544B">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Supplier selection: December 2025 – January 2026</w:t>
            </w:r>
          </w:p>
          <w:p w14:paraId="76E5B77E" w14:textId="2FFB4A43" w:rsidR="00FC47E6" w:rsidRPr="00FC47E6" w:rsidRDefault="00D237D3" w:rsidP="000A544B">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Audits and installations: January – February 2026</w:t>
            </w:r>
          </w:p>
          <w:p w14:paraId="65BD4539" w14:textId="565CBB63" w:rsidR="00FC47E6" w:rsidRPr="00FC47E6" w:rsidRDefault="00D237D3" w:rsidP="000A544B">
            <w:pPr>
              <w:spacing w:before="120" w:after="120"/>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Full launch of the project in the ORLEN Women’s Ekstraliga: February 2026</w:t>
            </w:r>
          </w:p>
          <w:p w14:paraId="0CF64BAA" w14:textId="6815771D" w:rsidR="000A544B" w:rsidRPr="00FC47E6" w:rsidRDefault="00D237D3" w:rsidP="00D237D3">
            <w:pPr>
              <w:spacing w:before="120" w:after="120"/>
              <w:jc w:val="both"/>
              <w:rPr>
                <w:rFonts w:ascii="Times New Roman" w:hAnsi="Times New Roman" w:cs="Times New Roman"/>
                <w:sz w:val="20"/>
                <w:szCs w:val="20"/>
              </w:rPr>
            </w:pPr>
            <w:r w:rsidRPr="00FC47E6">
              <w:rPr>
                <w:rFonts w:ascii="Times New Roman" w:hAnsi="Times New Roman" w:cs="Times New Roman"/>
                <w:sz w:val="20"/>
                <w:szCs w:val="20"/>
              </w:rPr>
              <w:t xml:space="preserve">• </w:t>
            </w:r>
            <w:r w:rsidR="00FC47E6" w:rsidRPr="00FC47E6">
              <w:rPr>
                <w:rFonts w:ascii="Times New Roman" w:hAnsi="Times New Roman" w:cs="Times New Roman"/>
                <w:sz w:val="20"/>
                <w:szCs w:val="20"/>
              </w:rPr>
              <w:t>Implementation in the Betclic 3rd League will be staged, with the option to complete the entire project no later than the end of the 2026/2027 season.</w:t>
            </w:r>
          </w:p>
          <w:p w14:paraId="3881BF91"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SLA Requirements</w:t>
            </w:r>
            <w:r w:rsidRPr="00FC47E6">
              <w:rPr>
                <w:rFonts w:ascii="Times New Roman" w:hAnsi="Times New Roman" w:cs="Times New Roman"/>
                <w:sz w:val="20"/>
                <w:szCs w:val="20"/>
              </w:rPr>
              <w:br/>
              <w:t>• Uptime: 99% globally, 99.9% during match hours.</w:t>
            </w:r>
            <w:r w:rsidRPr="00FC47E6">
              <w:rPr>
                <w:rFonts w:ascii="Times New Roman" w:hAnsi="Times New Roman" w:cs="Times New Roman"/>
                <w:sz w:val="20"/>
                <w:szCs w:val="20"/>
              </w:rPr>
              <w:br/>
              <w:t>• Response time: ≤1 hour.</w:t>
            </w:r>
            <w:r w:rsidRPr="00FC47E6">
              <w:rPr>
                <w:rFonts w:ascii="Times New Roman" w:hAnsi="Times New Roman" w:cs="Times New Roman"/>
                <w:sz w:val="20"/>
                <w:szCs w:val="20"/>
              </w:rPr>
              <w:br/>
              <w:t>• Repair time: ≤48 hours.</w:t>
            </w:r>
            <w:r w:rsidRPr="00FC47E6">
              <w:rPr>
                <w:rFonts w:ascii="Times New Roman" w:hAnsi="Times New Roman" w:cs="Times New Roman"/>
                <w:sz w:val="20"/>
                <w:szCs w:val="20"/>
              </w:rPr>
              <w:br/>
              <w:t>• Mandatory replacement cameras.</w:t>
            </w:r>
          </w:p>
          <w:p w14:paraId="649EDFFC"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Financial Requirements</w:t>
            </w:r>
            <w:r w:rsidRPr="00FC47E6">
              <w:rPr>
                <w:rFonts w:ascii="Times New Roman" w:hAnsi="Times New Roman" w:cs="Times New Roman"/>
                <w:sz w:val="20"/>
                <w:szCs w:val="20"/>
              </w:rPr>
              <w:br/>
              <w:t>The supplier must provide:</w:t>
            </w:r>
            <w:r w:rsidRPr="00FC47E6">
              <w:rPr>
                <w:rFonts w:ascii="Times New Roman" w:hAnsi="Times New Roman" w:cs="Times New Roman"/>
                <w:sz w:val="20"/>
                <w:szCs w:val="20"/>
              </w:rPr>
              <w:br/>
              <w:t>• Models: CAPEX, leasing, OPEX.</w:t>
            </w:r>
            <w:r w:rsidRPr="00FC47E6">
              <w:rPr>
                <w:rFonts w:ascii="Times New Roman" w:hAnsi="Times New Roman" w:cs="Times New Roman"/>
                <w:sz w:val="20"/>
                <w:szCs w:val="20"/>
              </w:rPr>
              <w:br/>
              <w:t>• Quarterly and seasonal settlements.</w:t>
            </w:r>
            <w:r w:rsidRPr="00FC47E6">
              <w:rPr>
                <w:rFonts w:ascii="Times New Roman" w:hAnsi="Times New Roman" w:cs="Times New Roman"/>
                <w:sz w:val="20"/>
                <w:szCs w:val="20"/>
              </w:rPr>
              <w:br/>
              <w:t>• Full project TCO.</w:t>
            </w:r>
          </w:p>
          <w:p w14:paraId="3E03BD3C" w14:textId="77777777" w:rsidR="00FC47E6" w:rsidRPr="00FC47E6" w:rsidRDefault="00FC47E6" w:rsidP="00FC47E6">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t>Required Diagrams</w:t>
            </w:r>
            <w:r w:rsidRPr="00FC47E6">
              <w:rPr>
                <w:rFonts w:ascii="Times New Roman" w:hAnsi="Times New Roman" w:cs="Times New Roman"/>
                <w:sz w:val="20"/>
                <w:szCs w:val="20"/>
              </w:rPr>
              <w:br/>
              <w:t>• Camera placement around the pitch (1-camera and 3-camera setups).</w:t>
            </w:r>
            <w:r w:rsidRPr="00FC47E6">
              <w:rPr>
                <w:rFonts w:ascii="Times New Roman" w:hAnsi="Times New Roman" w:cs="Times New Roman"/>
                <w:sz w:val="20"/>
                <w:szCs w:val="20"/>
              </w:rPr>
              <w:br/>
              <w:t>• Single-match production diagram.</w:t>
            </w:r>
            <w:r w:rsidRPr="00FC47E6">
              <w:rPr>
                <w:rFonts w:ascii="Times New Roman" w:hAnsi="Times New Roman" w:cs="Times New Roman"/>
                <w:sz w:val="20"/>
                <w:szCs w:val="20"/>
              </w:rPr>
              <w:br/>
              <w:t>• Diagram of simultaneous production of multiple matches.</w:t>
            </w:r>
          </w:p>
          <w:p w14:paraId="747BCE3D" w14:textId="04A967D3" w:rsidR="00FC47E6" w:rsidRPr="00946AF4" w:rsidRDefault="00FC47E6" w:rsidP="00C44624">
            <w:pPr>
              <w:spacing w:before="120" w:after="120"/>
              <w:rPr>
                <w:rFonts w:ascii="Times New Roman" w:hAnsi="Times New Roman" w:cs="Times New Roman"/>
                <w:sz w:val="20"/>
                <w:szCs w:val="20"/>
              </w:rPr>
            </w:pPr>
            <w:r w:rsidRPr="00FC47E6">
              <w:rPr>
                <w:rFonts w:ascii="Times New Roman" w:hAnsi="Times New Roman" w:cs="Times New Roman"/>
                <w:b/>
                <w:bCs/>
                <w:sz w:val="20"/>
                <w:szCs w:val="20"/>
              </w:rPr>
              <w:lastRenderedPageBreak/>
              <w:t>Formal Requirements</w:t>
            </w:r>
            <w:r w:rsidRPr="00FC47E6">
              <w:rPr>
                <w:rFonts w:ascii="Times New Roman" w:hAnsi="Times New Roman" w:cs="Times New Roman"/>
                <w:sz w:val="20"/>
                <w:szCs w:val="20"/>
              </w:rPr>
              <w:br/>
              <w:t>• Electronic format.</w:t>
            </w:r>
            <w:r w:rsidRPr="00FC47E6">
              <w:rPr>
                <w:rFonts w:ascii="Times New Roman" w:hAnsi="Times New Roman" w:cs="Times New Roman"/>
                <w:sz w:val="20"/>
                <w:szCs w:val="20"/>
              </w:rPr>
              <w:br/>
              <w:t>• Language: Polish or English.</w:t>
            </w:r>
            <w:r w:rsidRPr="00FC47E6">
              <w:rPr>
                <w:rFonts w:ascii="Times New Roman" w:hAnsi="Times New Roman" w:cs="Times New Roman"/>
                <w:sz w:val="20"/>
                <w:szCs w:val="20"/>
              </w:rPr>
              <w:br/>
              <w:t>• Complete offer form.</w:t>
            </w:r>
            <w:r w:rsidRPr="00FC47E6">
              <w:rPr>
                <w:rFonts w:ascii="Times New Roman" w:hAnsi="Times New Roman" w:cs="Times New Roman"/>
                <w:sz w:val="20"/>
                <w:szCs w:val="20"/>
              </w:rPr>
              <w:br/>
              <w:t>• Signature of an authorized person.</w:t>
            </w:r>
            <w:r w:rsidRPr="00FC47E6">
              <w:rPr>
                <w:rFonts w:ascii="Times New Roman" w:hAnsi="Times New Roman" w:cs="Times New Roman"/>
                <w:sz w:val="20"/>
                <w:szCs w:val="20"/>
              </w:rPr>
              <w:br/>
              <w:t>• Deadline: 14 December 2025, 23:59:59 (CET).</w:t>
            </w:r>
          </w:p>
        </w:tc>
      </w:tr>
      <w:tr w:rsidR="00FB16EB" w:rsidRPr="0089506B" w14:paraId="482FBFA4" w14:textId="77777777" w:rsidTr="0059577D">
        <w:tc>
          <w:tcPr>
            <w:tcW w:w="1218" w:type="pct"/>
          </w:tcPr>
          <w:p w14:paraId="4924BAFA" w14:textId="1AEEEA76" w:rsidR="00FB16EB" w:rsidRPr="0089506B" w:rsidRDefault="00AF47A9" w:rsidP="00194227">
            <w:pPr>
              <w:spacing w:before="120" w:after="120"/>
              <w:rPr>
                <w:rFonts w:ascii="Times New Roman" w:hAnsi="Times New Roman" w:cs="Times New Roman"/>
                <w:b/>
                <w:bCs/>
                <w:sz w:val="20"/>
                <w:szCs w:val="20"/>
              </w:rPr>
            </w:pPr>
            <w:r w:rsidRPr="00AF47A9">
              <w:rPr>
                <w:rFonts w:ascii="Times New Roman" w:hAnsi="Times New Roman" w:cs="Times New Roman"/>
                <w:b/>
                <w:bCs/>
                <w:sz w:val="20"/>
                <w:szCs w:val="20"/>
              </w:rPr>
              <w:lastRenderedPageBreak/>
              <w:t>Place of implementation</w:t>
            </w:r>
          </w:p>
        </w:tc>
        <w:tc>
          <w:tcPr>
            <w:tcW w:w="3782" w:type="pct"/>
          </w:tcPr>
          <w:p w14:paraId="2125F4DE" w14:textId="3023C9C0" w:rsidR="00FB16EB" w:rsidRPr="0089506B" w:rsidRDefault="00637F36" w:rsidP="006013F9">
            <w:pPr>
              <w:spacing w:before="120" w:after="120"/>
              <w:rPr>
                <w:rFonts w:ascii="Times New Roman" w:hAnsi="Times New Roman" w:cs="Times New Roman"/>
                <w:sz w:val="20"/>
                <w:szCs w:val="20"/>
              </w:rPr>
            </w:pPr>
            <w:r w:rsidRPr="00637F36">
              <w:rPr>
                <w:rFonts w:ascii="Times New Roman" w:hAnsi="Times New Roman" w:cs="Times New Roman"/>
                <w:sz w:val="20"/>
                <w:szCs w:val="20"/>
              </w:rPr>
              <w:t>Football stadiums of the teams currently participating in the relevant competitions, taking into account relegations and promotions in each season.</w:t>
            </w:r>
          </w:p>
        </w:tc>
      </w:tr>
      <w:tr w:rsidR="00FB16EB" w:rsidRPr="0089506B" w14:paraId="3AC0C869" w14:textId="77777777" w:rsidTr="0059577D">
        <w:tc>
          <w:tcPr>
            <w:tcW w:w="1218" w:type="pct"/>
          </w:tcPr>
          <w:p w14:paraId="6AD7CBFE" w14:textId="2EA0A2AF" w:rsidR="00FB16EB" w:rsidRPr="0089506B" w:rsidRDefault="00AF47A9" w:rsidP="00194227">
            <w:pPr>
              <w:spacing w:before="120" w:after="120"/>
              <w:rPr>
                <w:rFonts w:ascii="Times New Roman" w:hAnsi="Times New Roman" w:cs="Times New Roman"/>
                <w:b/>
                <w:bCs/>
                <w:sz w:val="20"/>
                <w:szCs w:val="20"/>
              </w:rPr>
            </w:pPr>
            <w:r w:rsidRPr="00AF47A9">
              <w:rPr>
                <w:rFonts w:ascii="Times New Roman" w:hAnsi="Times New Roman" w:cs="Times New Roman"/>
                <w:b/>
                <w:bCs/>
                <w:sz w:val="20"/>
                <w:szCs w:val="20"/>
              </w:rPr>
              <w:t>Implementation Deadline</w:t>
            </w:r>
          </w:p>
        </w:tc>
        <w:tc>
          <w:tcPr>
            <w:tcW w:w="3782" w:type="pct"/>
          </w:tcPr>
          <w:p w14:paraId="1B29981A" w14:textId="77777777" w:rsidR="006013F9" w:rsidRPr="00637F36" w:rsidRDefault="006013F9" w:rsidP="006013F9">
            <w:pPr>
              <w:spacing w:before="120" w:after="120"/>
              <w:rPr>
                <w:rFonts w:ascii="Times New Roman" w:hAnsi="Times New Roman" w:cs="Times New Roman"/>
                <w:sz w:val="20"/>
                <w:szCs w:val="20"/>
              </w:rPr>
            </w:pPr>
            <w:r w:rsidRPr="00637F36">
              <w:rPr>
                <w:rFonts w:ascii="Times New Roman" w:hAnsi="Times New Roman" w:cs="Times New Roman"/>
                <w:b/>
                <w:bCs/>
                <w:sz w:val="20"/>
                <w:szCs w:val="20"/>
              </w:rPr>
              <w:t>Project timelines for the respective competitions:</w:t>
            </w:r>
          </w:p>
          <w:p w14:paraId="25BCDA8D" w14:textId="77777777" w:rsidR="006013F9" w:rsidRPr="00637F36" w:rsidRDefault="006013F9" w:rsidP="006013F9">
            <w:pPr>
              <w:numPr>
                <w:ilvl w:val="0"/>
                <w:numId w:val="16"/>
              </w:numPr>
              <w:spacing w:before="120" w:after="120"/>
              <w:rPr>
                <w:rFonts w:ascii="Times New Roman" w:hAnsi="Times New Roman" w:cs="Times New Roman"/>
                <w:sz w:val="20"/>
                <w:szCs w:val="20"/>
              </w:rPr>
            </w:pPr>
            <w:r w:rsidRPr="00637F36">
              <w:rPr>
                <w:rFonts w:ascii="Times New Roman" w:hAnsi="Times New Roman" w:cs="Times New Roman"/>
                <w:b/>
                <w:bCs/>
                <w:sz w:val="20"/>
                <w:szCs w:val="20"/>
              </w:rPr>
              <w:t>ORLEN Women’s Ekstraliga</w:t>
            </w:r>
            <w:r w:rsidRPr="00637F36">
              <w:rPr>
                <w:rFonts w:ascii="Times New Roman" w:hAnsi="Times New Roman" w:cs="Times New Roman"/>
                <w:sz w:val="20"/>
                <w:szCs w:val="20"/>
              </w:rPr>
              <w:t xml:space="preserve"> – spring round of the 2025/2026 season and the 2026/2027, 2027/2028, and 2028/2029 seasons, i.e., from 01.01.2026 to 30.06.2029.</w:t>
            </w:r>
          </w:p>
          <w:p w14:paraId="73B9D22C" w14:textId="6D938143" w:rsidR="00405BEE" w:rsidRPr="006013F9" w:rsidRDefault="006013F9" w:rsidP="006013F9">
            <w:pPr>
              <w:numPr>
                <w:ilvl w:val="0"/>
                <w:numId w:val="16"/>
              </w:numPr>
              <w:spacing w:before="120" w:after="120"/>
              <w:rPr>
                <w:rFonts w:ascii="Times New Roman" w:hAnsi="Times New Roman" w:cs="Times New Roman"/>
                <w:sz w:val="20"/>
                <w:szCs w:val="20"/>
              </w:rPr>
            </w:pPr>
            <w:r w:rsidRPr="00637F36">
              <w:rPr>
                <w:rFonts w:ascii="Times New Roman" w:hAnsi="Times New Roman" w:cs="Times New Roman"/>
                <w:b/>
                <w:bCs/>
                <w:sz w:val="20"/>
                <w:szCs w:val="20"/>
              </w:rPr>
              <w:t>Betclic 3rd League</w:t>
            </w:r>
            <w:r w:rsidRPr="00637F36">
              <w:rPr>
                <w:rFonts w:ascii="Times New Roman" w:hAnsi="Times New Roman" w:cs="Times New Roman"/>
                <w:sz w:val="20"/>
                <w:szCs w:val="20"/>
              </w:rPr>
              <w:t xml:space="preserve"> – spring round of the 2025/2026 and 2026/2027 seasons, i.e., from 01.01.2026 to 30.06.2029.</w:t>
            </w:r>
          </w:p>
        </w:tc>
      </w:tr>
    </w:tbl>
    <w:p w14:paraId="540767E4" w14:textId="77777777" w:rsidR="00904E3C" w:rsidRDefault="00904E3C" w:rsidP="0059577D">
      <w:pPr>
        <w:spacing w:before="120" w:after="120"/>
        <w:rPr>
          <w:rFonts w:ascii="Times New Roman" w:hAnsi="Times New Roman" w:cs="Times New Roman"/>
          <w:b/>
          <w:bCs/>
          <w:sz w:val="24"/>
          <w:szCs w:val="24"/>
        </w:rPr>
      </w:pPr>
    </w:p>
    <w:p w14:paraId="35AF53A3" w14:textId="77777777" w:rsidR="00F7037B" w:rsidRPr="0059577D" w:rsidRDefault="00F7037B" w:rsidP="0059577D">
      <w:pPr>
        <w:spacing w:before="120" w:after="120"/>
        <w:rPr>
          <w:rFonts w:ascii="Times New Roman" w:hAnsi="Times New Roman" w:cs="Times New Roman"/>
          <w:b/>
          <w:bCs/>
          <w:sz w:val="24"/>
          <w:szCs w:val="24"/>
        </w:rPr>
      </w:pPr>
    </w:p>
    <w:p w14:paraId="10D549AD" w14:textId="5AE666ED" w:rsidR="00FB16EB" w:rsidRPr="0089506B" w:rsidRDefault="00FB16EB" w:rsidP="00FB16EB">
      <w:pPr>
        <w:pStyle w:val="Akapitzlist"/>
        <w:numPr>
          <w:ilvl w:val="0"/>
          <w:numId w:val="2"/>
        </w:numPr>
        <w:spacing w:before="120" w:after="120"/>
        <w:ind w:left="142" w:hanging="142"/>
        <w:contextualSpacing w:val="0"/>
        <w:rPr>
          <w:rFonts w:ascii="Times New Roman" w:hAnsi="Times New Roman" w:cs="Times New Roman"/>
          <w:b/>
          <w:bCs/>
          <w:sz w:val="24"/>
          <w:szCs w:val="24"/>
        </w:rPr>
      </w:pPr>
      <w:r w:rsidRPr="0089506B">
        <w:rPr>
          <w:rFonts w:ascii="Times New Roman" w:hAnsi="Times New Roman" w:cs="Times New Roman"/>
          <w:b/>
          <w:bCs/>
          <w:sz w:val="24"/>
          <w:szCs w:val="24"/>
        </w:rPr>
        <w:t>Składanie ofert</w:t>
      </w:r>
    </w:p>
    <w:tbl>
      <w:tblPr>
        <w:tblStyle w:val="Tabela-Siatka"/>
        <w:tblW w:w="5000" w:type="pct"/>
        <w:tblLook w:val="04A0" w:firstRow="1" w:lastRow="0" w:firstColumn="1" w:lastColumn="0" w:noHBand="0" w:noVBand="1"/>
      </w:tblPr>
      <w:tblGrid>
        <w:gridCol w:w="2938"/>
        <w:gridCol w:w="7518"/>
      </w:tblGrid>
      <w:tr w:rsidR="00FB16EB" w:rsidRPr="0089506B" w14:paraId="00328482" w14:textId="77777777" w:rsidTr="00194227">
        <w:tc>
          <w:tcPr>
            <w:tcW w:w="1405" w:type="pct"/>
          </w:tcPr>
          <w:p w14:paraId="760E381E" w14:textId="6A8A4F0D" w:rsidR="00FB16EB" w:rsidRPr="0089506B" w:rsidRDefault="00D23E57" w:rsidP="00194227">
            <w:pPr>
              <w:spacing w:before="120" w:after="120"/>
              <w:rPr>
                <w:rFonts w:ascii="Times New Roman" w:hAnsi="Times New Roman" w:cs="Times New Roman"/>
                <w:b/>
                <w:bCs/>
                <w:sz w:val="20"/>
                <w:szCs w:val="20"/>
              </w:rPr>
            </w:pPr>
            <w:r w:rsidRPr="00D23E57">
              <w:rPr>
                <w:rFonts w:ascii="Times New Roman" w:hAnsi="Times New Roman" w:cs="Times New Roman"/>
                <w:b/>
                <w:bCs/>
                <w:sz w:val="20"/>
                <w:szCs w:val="20"/>
              </w:rPr>
              <w:t>Offer submission deadline</w:t>
            </w:r>
          </w:p>
        </w:tc>
        <w:tc>
          <w:tcPr>
            <w:tcW w:w="3595" w:type="pct"/>
          </w:tcPr>
          <w:p w14:paraId="1A8BCC8A" w14:textId="7BE26111" w:rsidR="00FB16EB" w:rsidRPr="00447982" w:rsidRDefault="00D23E57" w:rsidP="00194227">
            <w:pPr>
              <w:spacing w:before="120" w:after="120"/>
              <w:rPr>
                <w:rFonts w:ascii="Times New Roman" w:hAnsi="Times New Roman" w:cs="Times New Roman"/>
                <w:sz w:val="20"/>
                <w:szCs w:val="20"/>
              </w:rPr>
            </w:pPr>
            <w:r w:rsidRPr="00FC47E6">
              <w:rPr>
                <w:rFonts w:ascii="Times New Roman" w:hAnsi="Times New Roman" w:cs="Times New Roman"/>
                <w:sz w:val="20"/>
                <w:szCs w:val="20"/>
              </w:rPr>
              <w:t>14 December 2025, 23:59:59 (CET)</w:t>
            </w:r>
          </w:p>
        </w:tc>
      </w:tr>
      <w:tr w:rsidR="00FB16EB" w:rsidRPr="0089506B" w14:paraId="504C70B0" w14:textId="77777777" w:rsidTr="00194227">
        <w:tc>
          <w:tcPr>
            <w:tcW w:w="1405" w:type="pct"/>
          </w:tcPr>
          <w:p w14:paraId="2D120F72" w14:textId="7E47A896" w:rsidR="00FB16EB" w:rsidRPr="0089506B" w:rsidRDefault="008E4DFF" w:rsidP="00194227">
            <w:pPr>
              <w:spacing w:before="120" w:after="120"/>
              <w:rPr>
                <w:rFonts w:ascii="Times New Roman" w:hAnsi="Times New Roman" w:cs="Times New Roman"/>
                <w:b/>
                <w:bCs/>
                <w:sz w:val="20"/>
                <w:szCs w:val="20"/>
              </w:rPr>
            </w:pPr>
            <w:r w:rsidRPr="008E4DFF">
              <w:rPr>
                <w:rFonts w:ascii="Times New Roman" w:hAnsi="Times New Roman" w:cs="Times New Roman"/>
                <w:b/>
                <w:bCs/>
                <w:sz w:val="20"/>
                <w:szCs w:val="20"/>
              </w:rPr>
              <w:t>Place for submitting offers</w:t>
            </w:r>
          </w:p>
        </w:tc>
        <w:tc>
          <w:tcPr>
            <w:tcW w:w="3595" w:type="pct"/>
          </w:tcPr>
          <w:p w14:paraId="3059F722" w14:textId="7EDCF9A4" w:rsidR="008E4DFF" w:rsidRDefault="008E4DFF" w:rsidP="00194227">
            <w:pPr>
              <w:spacing w:before="120" w:after="120"/>
              <w:rPr>
                <w:rFonts w:ascii="Times New Roman" w:hAnsi="Times New Roman" w:cs="Times New Roman"/>
                <w:b/>
                <w:bCs/>
                <w:sz w:val="20"/>
                <w:szCs w:val="20"/>
              </w:rPr>
            </w:pPr>
            <w:r w:rsidRPr="008E4DFF">
              <w:rPr>
                <w:rFonts w:ascii="Times New Roman" w:hAnsi="Times New Roman" w:cs="Times New Roman"/>
                <w:sz w:val="20"/>
                <w:szCs w:val="20"/>
              </w:rPr>
              <w:t xml:space="preserve">Send to the following email address: </w:t>
            </w:r>
            <w:hyperlink r:id="rId7" w:history="1">
              <w:r w:rsidRPr="008E4DFF">
                <w:rPr>
                  <w:rStyle w:val="Hipercze"/>
                  <w:rFonts w:ascii="Times New Roman" w:hAnsi="Times New Roman" w:cs="Times New Roman"/>
                  <w:b/>
                  <w:bCs/>
                  <w:sz w:val="20"/>
                  <w:szCs w:val="20"/>
                </w:rPr>
                <w:t>tomasz.flakowski@pzpn.pl</w:t>
              </w:r>
            </w:hyperlink>
          </w:p>
          <w:p w14:paraId="28E7664D" w14:textId="178D0902" w:rsidR="008E4DFF" w:rsidRPr="008E4DFF" w:rsidRDefault="008E4DFF" w:rsidP="00194227">
            <w:pPr>
              <w:spacing w:before="120" w:after="120"/>
              <w:rPr>
                <w:rFonts w:ascii="Times New Roman" w:hAnsi="Times New Roman" w:cs="Times New Roman"/>
                <w:b/>
                <w:bCs/>
                <w:sz w:val="20"/>
                <w:szCs w:val="20"/>
              </w:rPr>
            </w:pPr>
          </w:p>
        </w:tc>
      </w:tr>
      <w:tr w:rsidR="00FB16EB" w:rsidRPr="0089506B" w14:paraId="7D8D419E" w14:textId="77777777" w:rsidTr="00194227">
        <w:tc>
          <w:tcPr>
            <w:tcW w:w="1405" w:type="pct"/>
          </w:tcPr>
          <w:p w14:paraId="3D7F9081" w14:textId="77777777" w:rsidR="00C00414" w:rsidRPr="00C00414" w:rsidRDefault="00C00414" w:rsidP="00C00414">
            <w:pPr>
              <w:spacing w:before="120" w:after="120"/>
              <w:rPr>
                <w:rFonts w:ascii="Times New Roman" w:hAnsi="Times New Roman" w:cs="Times New Roman"/>
                <w:b/>
                <w:bCs/>
                <w:sz w:val="20"/>
                <w:szCs w:val="20"/>
              </w:rPr>
            </w:pPr>
            <w:r w:rsidRPr="00C00414">
              <w:rPr>
                <w:rFonts w:ascii="Times New Roman" w:hAnsi="Times New Roman" w:cs="Times New Roman"/>
                <w:b/>
                <w:bCs/>
                <w:sz w:val="20"/>
                <w:szCs w:val="20"/>
              </w:rPr>
              <w:t>Offer preparation rules</w:t>
            </w:r>
          </w:p>
          <w:p w14:paraId="1F8BEC2D" w14:textId="7CDF6ACD" w:rsidR="00C00414" w:rsidRPr="0089506B" w:rsidRDefault="00C00414" w:rsidP="00194227">
            <w:pPr>
              <w:spacing w:before="120" w:after="120"/>
              <w:rPr>
                <w:rFonts w:ascii="Times New Roman" w:hAnsi="Times New Roman" w:cs="Times New Roman"/>
                <w:b/>
                <w:bCs/>
                <w:sz w:val="20"/>
                <w:szCs w:val="20"/>
              </w:rPr>
            </w:pPr>
          </w:p>
        </w:tc>
        <w:tc>
          <w:tcPr>
            <w:tcW w:w="3595" w:type="pct"/>
          </w:tcPr>
          <w:p w14:paraId="1C6599EB" w14:textId="77777777" w:rsidR="00C00414" w:rsidRPr="00C00414" w:rsidRDefault="00C00414" w:rsidP="00C00414">
            <w:pPr>
              <w:spacing w:before="120" w:after="120" w:line="240" w:lineRule="auto"/>
              <w:rPr>
                <w:rFonts w:ascii="Times New Roman" w:hAnsi="Times New Roman" w:cs="Times New Roman"/>
                <w:sz w:val="20"/>
                <w:szCs w:val="20"/>
              </w:rPr>
            </w:pPr>
            <w:r w:rsidRPr="00C00414">
              <w:rPr>
                <w:rFonts w:ascii="Times New Roman" w:hAnsi="Times New Roman" w:cs="Times New Roman"/>
                <w:sz w:val="20"/>
                <w:szCs w:val="20"/>
              </w:rPr>
              <w:t>The offer must be prepared in a single electronic copy (PDF file), electronically signed by an authorized representative of the bidder.</w:t>
            </w:r>
            <w:r w:rsidRPr="00C00414">
              <w:rPr>
                <w:rFonts w:ascii="Times New Roman" w:hAnsi="Times New Roman" w:cs="Times New Roman"/>
                <w:sz w:val="20"/>
                <w:szCs w:val="20"/>
              </w:rPr>
              <w:br/>
              <w:t>The offer must include the total net and gross price for the cameras for each competition category (ORLEN Women’s Ekstraliga and Betclic 3rd League) in two cooperation variants:</w:t>
            </w:r>
          </w:p>
          <w:p w14:paraId="00CE925C" w14:textId="3397371E" w:rsidR="00C00414" w:rsidRPr="00C00414" w:rsidRDefault="004E190E" w:rsidP="004E190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1. </w:t>
            </w:r>
            <w:r w:rsidR="00C00414" w:rsidRPr="00C00414">
              <w:rPr>
                <w:rFonts w:ascii="Times New Roman" w:hAnsi="Times New Roman" w:cs="Times New Roman"/>
                <w:sz w:val="20"/>
                <w:szCs w:val="20"/>
              </w:rPr>
              <w:t>Only for the ORLEN Women’s Ekstraliga</w:t>
            </w:r>
          </w:p>
          <w:p w14:paraId="0FD17990" w14:textId="1661A9E7" w:rsidR="00C00414" w:rsidRPr="00C00414" w:rsidRDefault="004E190E" w:rsidP="004E190E">
            <w:pPr>
              <w:spacing w:before="120" w:after="120" w:line="240" w:lineRule="auto"/>
              <w:rPr>
                <w:rFonts w:ascii="Times New Roman" w:hAnsi="Times New Roman" w:cs="Times New Roman"/>
                <w:sz w:val="20"/>
                <w:szCs w:val="20"/>
              </w:rPr>
            </w:pPr>
            <w:r>
              <w:rPr>
                <w:rFonts w:ascii="Times New Roman" w:hAnsi="Times New Roman" w:cs="Times New Roman"/>
                <w:sz w:val="20"/>
                <w:szCs w:val="20"/>
              </w:rPr>
              <w:t xml:space="preserve">2. </w:t>
            </w:r>
            <w:r w:rsidR="00C00414" w:rsidRPr="00C00414">
              <w:rPr>
                <w:rFonts w:ascii="Times New Roman" w:hAnsi="Times New Roman" w:cs="Times New Roman"/>
                <w:sz w:val="20"/>
                <w:szCs w:val="20"/>
              </w:rPr>
              <w:t>For both competition categories</w:t>
            </w:r>
          </w:p>
          <w:p w14:paraId="72314E3F" w14:textId="77777777" w:rsidR="00C00414" w:rsidRPr="00C00414" w:rsidRDefault="00C00414" w:rsidP="00C00414">
            <w:pPr>
              <w:spacing w:before="120" w:after="120" w:line="240" w:lineRule="auto"/>
              <w:rPr>
                <w:rFonts w:ascii="Times New Roman" w:hAnsi="Times New Roman" w:cs="Times New Roman"/>
                <w:sz w:val="20"/>
                <w:szCs w:val="20"/>
              </w:rPr>
            </w:pPr>
            <w:r w:rsidRPr="00C00414">
              <w:rPr>
                <w:rFonts w:ascii="Times New Roman" w:hAnsi="Times New Roman" w:cs="Times New Roman"/>
                <w:sz w:val="20"/>
                <w:szCs w:val="20"/>
              </w:rPr>
              <w:t>The offer must also specify whether the bidder is able to perform the service using their own resources or whether subcontractors will be used (if so, they must also be identified, including the scope of services and pricing).</w:t>
            </w:r>
          </w:p>
          <w:p w14:paraId="6685FF02" w14:textId="77777777" w:rsidR="00C00414" w:rsidRDefault="00C00414" w:rsidP="00C00414">
            <w:pPr>
              <w:spacing w:before="120" w:after="120" w:line="240" w:lineRule="auto"/>
              <w:rPr>
                <w:rFonts w:ascii="Times New Roman" w:hAnsi="Times New Roman" w:cs="Times New Roman"/>
                <w:sz w:val="20"/>
                <w:szCs w:val="20"/>
              </w:rPr>
            </w:pPr>
            <w:r w:rsidRPr="00C00414">
              <w:rPr>
                <w:rFonts w:ascii="Times New Roman" w:hAnsi="Times New Roman" w:cs="Times New Roman"/>
                <w:sz w:val="20"/>
                <w:szCs w:val="20"/>
              </w:rPr>
              <w:t>The submitted offer should additionally include at least:</w:t>
            </w:r>
          </w:p>
          <w:p w14:paraId="55F044D3" w14:textId="3D94E6A3" w:rsidR="00C00414" w:rsidRPr="00C00414" w:rsidRDefault="00C00414" w:rsidP="00C00414">
            <w:pPr>
              <w:spacing w:before="120" w:after="120" w:line="240" w:lineRule="auto"/>
              <w:rPr>
                <w:rFonts w:ascii="Times New Roman" w:hAnsi="Times New Roman" w:cs="Times New Roman"/>
                <w:sz w:val="20"/>
                <w:szCs w:val="20"/>
              </w:rPr>
            </w:pPr>
            <w:r w:rsidRPr="00C00414">
              <w:rPr>
                <w:rFonts w:ascii="Times New Roman" w:hAnsi="Times New Roman" w:cs="Times New Roman"/>
                <w:sz w:val="20"/>
                <w:szCs w:val="20"/>
              </w:rPr>
              <w:t>a. Identifying details of the bidder (registration data, including full legal name and address),</w:t>
            </w:r>
            <w:r w:rsidRPr="00C00414">
              <w:rPr>
                <w:rFonts w:ascii="Times New Roman" w:hAnsi="Times New Roman" w:cs="Times New Roman"/>
                <w:sz w:val="20"/>
                <w:szCs w:val="20"/>
              </w:rPr>
              <w:br/>
              <w:t>b. Contact information for the bidder,</w:t>
            </w:r>
            <w:r w:rsidRPr="00C00414">
              <w:rPr>
                <w:rFonts w:ascii="Times New Roman" w:hAnsi="Times New Roman" w:cs="Times New Roman"/>
                <w:sz w:val="20"/>
                <w:szCs w:val="20"/>
              </w:rPr>
              <w:br/>
              <w:t>c. Offer validity period,</w:t>
            </w:r>
            <w:r w:rsidRPr="00C00414">
              <w:rPr>
                <w:rFonts w:ascii="Times New Roman" w:hAnsi="Times New Roman" w:cs="Times New Roman"/>
                <w:sz w:val="20"/>
                <w:szCs w:val="20"/>
              </w:rPr>
              <w:br/>
              <w:t>d. Experience and competencies of the bidder.</w:t>
            </w:r>
          </w:p>
        </w:tc>
      </w:tr>
      <w:tr w:rsidR="00FB16EB" w:rsidRPr="0089506B" w14:paraId="3742CE45" w14:textId="77777777" w:rsidTr="00194227">
        <w:tc>
          <w:tcPr>
            <w:tcW w:w="1405" w:type="pct"/>
          </w:tcPr>
          <w:p w14:paraId="2BB44032" w14:textId="48B954B4" w:rsidR="00FB16EB" w:rsidRPr="0089506B" w:rsidRDefault="00FB16EB" w:rsidP="00194227">
            <w:pPr>
              <w:spacing w:before="120" w:after="120"/>
              <w:rPr>
                <w:rFonts w:ascii="Times New Roman" w:hAnsi="Times New Roman" w:cs="Times New Roman"/>
                <w:b/>
                <w:bCs/>
                <w:sz w:val="20"/>
                <w:szCs w:val="20"/>
              </w:rPr>
            </w:pPr>
            <w:r w:rsidRPr="0089506B">
              <w:rPr>
                <w:rFonts w:ascii="Times New Roman" w:hAnsi="Times New Roman" w:cs="Times New Roman"/>
                <w:b/>
                <w:bCs/>
                <w:sz w:val="20"/>
                <w:szCs w:val="20"/>
              </w:rPr>
              <w:t>PZPN</w:t>
            </w:r>
            <w:r w:rsidR="00636B7A">
              <w:rPr>
                <w:rFonts w:ascii="Times New Roman" w:hAnsi="Times New Roman" w:cs="Times New Roman"/>
                <w:b/>
                <w:bCs/>
                <w:sz w:val="20"/>
                <w:szCs w:val="20"/>
              </w:rPr>
              <w:t xml:space="preserve"> contact person</w:t>
            </w:r>
          </w:p>
        </w:tc>
        <w:tc>
          <w:tcPr>
            <w:tcW w:w="3595" w:type="pct"/>
          </w:tcPr>
          <w:p w14:paraId="3B473ED9" w14:textId="2F02707C" w:rsidR="00636B7A" w:rsidRPr="00636B7A" w:rsidRDefault="00636B7A" w:rsidP="00636B7A">
            <w:pPr>
              <w:spacing w:before="120" w:after="120" w:line="240" w:lineRule="auto"/>
              <w:rPr>
                <w:rFonts w:ascii="Times New Roman" w:hAnsi="Times New Roman" w:cs="Times New Roman"/>
                <w:sz w:val="20"/>
                <w:szCs w:val="20"/>
              </w:rPr>
            </w:pPr>
            <w:r w:rsidRPr="00636B7A">
              <w:rPr>
                <w:rFonts w:ascii="Times New Roman" w:hAnsi="Times New Roman" w:cs="Times New Roman"/>
                <w:sz w:val="20"/>
                <w:szCs w:val="20"/>
              </w:rPr>
              <w:t>Any questions regarding this request for proposal or any additional information necessary from the bidder’s perspective should be directed to:</w:t>
            </w:r>
            <w:r w:rsidRPr="00636B7A">
              <w:rPr>
                <w:rFonts w:ascii="Times New Roman" w:hAnsi="Times New Roman" w:cs="Times New Roman"/>
                <w:sz w:val="20"/>
                <w:szCs w:val="20"/>
              </w:rPr>
              <w:br/>
              <w:t xml:space="preserve">• </w:t>
            </w:r>
            <w:r w:rsidRPr="00636B7A">
              <w:rPr>
                <w:rFonts w:ascii="Times New Roman" w:hAnsi="Times New Roman" w:cs="Times New Roman"/>
                <w:b/>
                <w:bCs/>
                <w:sz w:val="20"/>
                <w:szCs w:val="20"/>
              </w:rPr>
              <w:t>Tomasz Flakowski</w:t>
            </w:r>
            <w:r w:rsidRPr="00636B7A">
              <w:rPr>
                <w:rFonts w:ascii="Times New Roman" w:hAnsi="Times New Roman" w:cs="Times New Roman"/>
                <w:sz w:val="20"/>
                <w:szCs w:val="20"/>
              </w:rPr>
              <w:br/>
              <w:t xml:space="preserve">• </w:t>
            </w:r>
            <w:r w:rsidRPr="00636B7A">
              <w:rPr>
                <w:rFonts w:ascii="Times New Roman" w:hAnsi="Times New Roman" w:cs="Times New Roman"/>
                <w:b/>
                <w:bCs/>
                <w:sz w:val="20"/>
                <w:szCs w:val="20"/>
              </w:rPr>
              <w:t>e-mail: tomasz.flakowski@pzpn.pl</w:t>
            </w:r>
          </w:p>
        </w:tc>
      </w:tr>
    </w:tbl>
    <w:p w14:paraId="2F2B9FF5" w14:textId="6CB67FD4" w:rsidR="00617A7F" w:rsidRPr="0089506B" w:rsidRDefault="00636B7A" w:rsidP="00617A7F">
      <w:pPr>
        <w:pStyle w:val="Akapitzlist"/>
        <w:numPr>
          <w:ilvl w:val="0"/>
          <w:numId w:val="2"/>
        </w:numPr>
        <w:spacing w:before="120" w:after="120"/>
        <w:ind w:left="142" w:hanging="142"/>
        <w:contextualSpacing w:val="0"/>
        <w:rPr>
          <w:rFonts w:ascii="Times New Roman" w:hAnsi="Times New Roman" w:cs="Times New Roman"/>
          <w:b/>
          <w:bCs/>
          <w:sz w:val="24"/>
          <w:szCs w:val="24"/>
        </w:rPr>
      </w:pPr>
      <w:r w:rsidRPr="00636B7A">
        <w:rPr>
          <w:rFonts w:ascii="Times New Roman" w:hAnsi="Times New Roman" w:cs="Times New Roman"/>
          <w:b/>
          <w:bCs/>
          <w:sz w:val="24"/>
          <w:szCs w:val="24"/>
        </w:rPr>
        <w:t>Disclaimer</w:t>
      </w:r>
    </w:p>
    <w:tbl>
      <w:tblPr>
        <w:tblStyle w:val="Tabela-Siatka"/>
        <w:tblW w:w="5000" w:type="pct"/>
        <w:tblLook w:val="04A0" w:firstRow="1" w:lastRow="0" w:firstColumn="1" w:lastColumn="0" w:noHBand="0" w:noVBand="1"/>
      </w:tblPr>
      <w:tblGrid>
        <w:gridCol w:w="10456"/>
      </w:tblGrid>
      <w:tr w:rsidR="00617A7F" w:rsidRPr="0089506B" w14:paraId="31BF0A5B" w14:textId="77777777" w:rsidTr="006C1360">
        <w:tc>
          <w:tcPr>
            <w:tcW w:w="5000" w:type="pct"/>
          </w:tcPr>
          <w:p w14:paraId="37A4362C" w14:textId="15662AD4" w:rsidR="002C151B" w:rsidRPr="0089506B" w:rsidRDefault="002C151B" w:rsidP="006C1360">
            <w:pPr>
              <w:spacing w:before="120" w:after="120" w:line="240" w:lineRule="auto"/>
              <w:rPr>
                <w:rFonts w:ascii="Times New Roman" w:hAnsi="Times New Roman" w:cs="Times New Roman"/>
                <w:sz w:val="20"/>
                <w:szCs w:val="20"/>
              </w:rPr>
            </w:pPr>
            <w:r w:rsidRPr="002C151B">
              <w:rPr>
                <w:rFonts w:ascii="Times New Roman" w:hAnsi="Times New Roman" w:cs="Times New Roman"/>
                <w:sz w:val="20"/>
                <w:szCs w:val="20"/>
              </w:rPr>
              <w:t>PZPN reserves the right to contact only selected recipients of this request, to conduct additional commercial negotiations, to freely choose the most advantageous offer, to reject any offer without providing reasons, and to select none of the submitted offers.</w:t>
            </w:r>
            <w:r>
              <w:rPr>
                <w:rFonts w:ascii="Times New Roman" w:hAnsi="Times New Roman" w:cs="Times New Roman"/>
                <w:sz w:val="20"/>
                <w:szCs w:val="20"/>
              </w:rPr>
              <w:t xml:space="preserve"> </w:t>
            </w:r>
            <w:r w:rsidRPr="002C151B">
              <w:rPr>
                <w:rFonts w:ascii="Times New Roman" w:hAnsi="Times New Roman" w:cs="Times New Roman"/>
                <w:sz w:val="20"/>
                <w:szCs w:val="20"/>
              </w:rPr>
              <w:t>This request does not constitute an offer within the meaning of the Polish Civil Code of 23 April 1964 (Journal of Laws 2020, item 1740, as amended), nor does it constitute an announcement or any other form as defined by the Public Procurement Law of 11 September 2019 (Journal of Laws 2019, item 2019, as amended).</w:t>
            </w:r>
          </w:p>
        </w:tc>
      </w:tr>
    </w:tbl>
    <w:p w14:paraId="5349EA1A" w14:textId="77777777" w:rsidR="00DD3CE2" w:rsidRPr="0059577D" w:rsidRDefault="00DD3CE2" w:rsidP="0059577D">
      <w:pPr>
        <w:spacing w:before="120" w:after="120"/>
        <w:rPr>
          <w:rFonts w:ascii="Times New Roman" w:hAnsi="Times New Roman" w:cs="Times New Roman"/>
          <w:b/>
          <w:bCs/>
          <w:sz w:val="24"/>
          <w:szCs w:val="24"/>
        </w:rPr>
      </w:pPr>
    </w:p>
    <w:p w14:paraId="5CC46655" w14:textId="5B6CFA81" w:rsidR="00FB16EB" w:rsidRPr="0089506B" w:rsidRDefault="00700EFC" w:rsidP="00FB16EB">
      <w:pPr>
        <w:pStyle w:val="Akapitzlist"/>
        <w:numPr>
          <w:ilvl w:val="0"/>
          <w:numId w:val="2"/>
        </w:numPr>
        <w:spacing w:before="120" w:after="120"/>
        <w:ind w:left="142" w:hanging="142"/>
        <w:contextualSpacing w:val="0"/>
        <w:rPr>
          <w:rFonts w:ascii="Times New Roman" w:hAnsi="Times New Roman" w:cs="Times New Roman"/>
          <w:b/>
          <w:bCs/>
          <w:sz w:val="24"/>
          <w:szCs w:val="24"/>
        </w:rPr>
      </w:pPr>
      <w:r w:rsidRPr="00700EFC">
        <w:rPr>
          <w:rFonts w:ascii="Times New Roman" w:hAnsi="Times New Roman" w:cs="Times New Roman"/>
          <w:b/>
          <w:bCs/>
          <w:sz w:val="24"/>
          <w:szCs w:val="24"/>
        </w:rPr>
        <w:t>Attachments</w:t>
      </w:r>
    </w:p>
    <w:tbl>
      <w:tblPr>
        <w:tblStyle w:val="Tabela-Siatka"/>
        <w:tblW w:w="5000" w:type="pct"/>
        <w:tblLook w:val="04A0" w:firstRow="1" w:lastRow="0" w:firstColumn="1" w:lastColumn="0" w:noHBand="0" w:noVBand="1"/>
      </w:tblPr>
      <w:tblGrid>
        <w:gridCol w:w="2938"/>
        <w:gridCol w:w="7518"/>
      </w:tblGrid>
      <w:tr w:rsidR="0059577D" w:rsidRPr="00320B94" w14:paraId="6D9FB8EF" w14:textId="77777777" w:rsidTr="00194227">
        <w:tc>
          <w:tcPr>
            <w:tcW w:w="1405" w:type="pct"/>
          </w:tcPr>
          <w:p w14:paraId="7596A7C9" w14:textId="55333B9B" w:rsidR="0059577D" w:rsidRPr="0089506B" w:rsidRDefault="00700EFC" w:rsidP="0059577D">
            <w:pPr>
              <w:spacing w:before="120" w:after="120"/>
              <w:rPr>
                <w:rFonts w:ascii="Times New Roman" w:hAnsi="Times New Roman" w:cs="Times New Roman"/>
                <w:b/>
                <w:bCs/>
                <w:sz w:val="20"/>
                <w:szCs w:val="20"/>
              </w:rPr>
            </w:pPr>
            <w:r w:rsidRPr="00700EFC">
              <w:rPr>
                <w:rFonts w:ascii="Times New Roman" w:hAnsi="Times New Roman" w:cs="Times New Roman"/>
                <w:sz w:val="20"/>
                <w:szCs w:val="20"/>
              </w:rPr>
              <w:t>Attachments to the request for proposal:</w:t>
            </w:r>
          </w:p>
        </w:tc>
        <w:tc>
          <w:tcPr>
            <w:tcW w:w="3595" w:type="pct"/>
          </w:tcPr>
          <w:p w14:paraId="3DB1EB61" w14:textId="0F4FAF37" w:rsidR="00700EFC" w:rsidRPr="00700EFC" w:rsidRDefault="00700EFC" w:rsidP="00700EFC">
            <w:pPr>
              <w:spacing w:before="120" w:after="120"/>
              <w:rPr>
                <w:rFonts w:ascii="Times New Roman" w:hAnsi="Times New Roman" w:cs="Times New Roman"/>
                <w:b/>
                <w:bCs/>
                <w:sz w:val="20"/>
                <w:szCs w:val="20"/>
              </w:rPr>
            </w:pPr>
            <w:r>
              <w:rPr>
                <w:rFonts w:ascii="Times New Roman" w:hAnsi="Times New Roman" w:cs="Times New Roman"/>
                <w:b/>
                <w:bCs/>
                <w:sz w:val="20"/>
                <w:szCs w:val="20"/>
              </w:rPr>
              <w:t xml:space="preserve">- </w:t>
            </w:r>
          </w:p>
        </w:tc>
      </w:tr>
    </w:tbl>
    <w:p w14:paraId="23869AB8" w14:textId="77777777" w:rsidR="00FB16EB" w:rsidRPr="00320B94" w:rsidRDefault="00FB16EB" w:rsidP="00FB16EB">
      <w:pPr>
        <w:spacing w:before="120" w:after="120"/>
        <w:jc w:val="center"/>
        <w:rPr>
          <w:rFonts w:ascii="Times New Roman" w:hAnsi="Times New Roman" w:cs="Times New Roman"/>
          <w:sz w:val="20"/>
          <w:szCs w:val="20"/>
        </w:rPr>
      </w:pPr>
    </w:p>
    <w:p w14:paraId="65D27F80" w14:textId="77777777" w:rsidR="003A306B" w:rsidRPr="00320B94" w:rsidRDefault="003A306B"/>
    <w:sectPr w:rsidR="003A306B" w:rsidRPr="00320B94" w:rsidSect="00803F9E">
      <w:headerReference w:type="default" r:id="rId8"/>
      <w:footerReference w:type="default" r:id="rId9"/>
      <w:pgSz w:w="11906" w:h="16838"/>
      <w:pgMar w:top="851" w:right="720" w:bottom="720" w:left="72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DB00" w14:textId="77777777" w:rsidR="00F75469" w:rsidRDefault="00F75469" w:rsidP="00E94C93">
      <w:pPr>
        <w:spacing w:after="0" w:line="240" w:lineRule="auto"/>
      </w:pPr>
      <w:r>
        <w:separator/>
      </w:r>
    </w:p>
  </w:endnote>
  <w:endnote w:type="continuationSeparator" w:id="0">
    <w:p w14:paraId="2F1B9E0C" w14:textId="77777777" w:rsidR="00F75469" w:rsidRDefault="00F75469" w:rsidP="00E94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E54B" w14:textId="77777777" w:rsidR="000E7283" w:rsidRPr="001D7175" w:rsidRDefault="000E7283" w:rsidP="000E7283">
    <w:pPr>
      <w:spacing w:after="0" w:line="240" w:lineRule="auto"/>
      <w:ind w:right="-720"/>
      <w:jc w:val="center"/>
      <w:rPr>
        <w:rFonts w:ascii="Times New Roman" w:hAnsi="Times New Roman" w:cs="Times New Roman"/>
        <w:color w:val="000000"/>
        <w:sz w:val="14"/>
        <w:szCs w:val="14"/>
        <w:lang w:val="en-US"/>
      </w:rPr>
    </w:pPr>
    <w:r w:rsidRPr="001D7175">
      <w:rPr>
        <w:rFonts w:ascii="Times New Roman" w:hAnsi="Times New Roman" w:cs="Times New Roman"/>
        <w:color w:val="000000"/>
        <w:sz w:val="14"/>
        <w:szCs w:val="14"/>
        <w:lang w:val="en-US"/>
      </w:rPr>
      <w:t xml:space="preserve">Strona </w:t>
    </w:r>
    <w:r w:rsidRPr="001D7175">
      <w:rPr>
        <w:rFonts w:ascii="Times New Roman" w:hAnsi="Times New Roman" w:cs="Times New Roman"/>
        <w:color w:val="000000"/>
        <w:sz w:val="14"/>
        <w:szCs w:val="14"/>
        <w:lang w:val="en-US"/>
      </w:rPr>
      <w:fldChar w:fldCharType="begin"/>
    </w:r>
    <w:r w:rsidRPr="001D7175">
      <w:rPr>
        <w:rFonts w:ascii="Times New Roman" w:hAnsi="Times New Roman" w:cs="Times New Roman"/>
        <w:color w:val="000000"/>
        <w:sz w:val="14"/>
        <w:szCs w:val="14"/>
        <w:lang w:val="en-US"/>
      </w:rPr>
      <w:instrText xml:space="preserve"> PAGE  \* Arabic  \* MERGEFORMAT </w:instrText>
    </w:r>
    <w:r w:rsidRPr="001D7175">
      <w:rPr>
        <w:rFonts w:ascii="Times New Roman" w:hAnsi="Times New Roman" w:cs="Times New Roman"/>
        <w:color w:val="000000"/>
        <w:sz w:val="14"/>
        <w:szCs w:val="14"/>
        <w:lang w:val="en-US"/>
      </w:rPr>
      <w:fldChar w:fldCharType="separate"/>
    </w:r>
    <w:r>
      <w:rPr>
        <w:rFonts w:ascii="Times New Roman" w:hAnsi="Times New Roman" w:cs="Times New Roman"/>
        <w:color w:val="000000"/>
        <w:sz w:val="14"/>
        <w:szCs w:val="14"/>
        <w:lang w:val="en-US"/>
      </w:rPr>
      <w:t>2</w:t>
    </w:r>
    <w:r w:rsidRPr="001D7175">
      <w:rPr>
        <w:rFonts w:ascii="Times New Roman" w:hAnsi="Times New Roman" w:cs="Times New Roman"/>
        <w:color w:val="000000"/>
        <w:sz w:val="14"/>
        <w:szCs w:val="14"/>
        <w:lang w:val="en-US"/>
      </w:rPr>
      <w:fldChar w:fldCharType="end"/>
    </w:r>
    <w:r w:rsidRPr="001D7175">
      <w:rPr>
        <w:rFonts w:ascii="Times New Roman" w:hAnsi="Times New Roman" w:cs="Times New Roman"/>
        <w:color w:val="000000"/>
        <w:sz w:val="14"/>
        <w:szCs w:val="14"/>
        <w:lang w:val="en-US"/>
      </w:rPr>
      <w:t xml:space="preserve"> z </w:t>
    </w:r>
    <w:r w:rsidRPr="001D7175">
      <w:rPr>
        <w:rFonts w:ascii="Times New Roman" w:hAnsi="Times New Roman" w:cs="Times New Roman"/>
        <w:color w:val="000000"/>
        <w:sz w:val="14"/>
        <w:szCs w:val="14"/>
        <w:lang w:val="en-US"/>
      </w:rPr>
      <w:fldChar w:fldCharType="begin"/>
    </w:r>
    <w:r w:rsidRPr="001D7175">
      <w:rPr>
        <w:rFonts w:ascii="Times New Roman" w:hAnsi="Times New Roman" w:cs="Times New Roman"/>
        <w:color w:val="000000"/>
        <w:sz w:val="14"/>
        <w:szCs w:val="14"/>
        <w:lang w:val="en-US"/>
      </w:rPr>
      <w:instrText xml:space="preserve"> NUMPAGES  \* Arabic  \* MERGEFORMAT </w:instrText>
    </w:r>
    <w:r w:rsidRPr="001D7175">
      <w:rPr>
        <w:rFonts w:ascii="Times New Roman" w:hAnsi="Times New Roman" w:cs="Times New Roman"/>
        <w:color w:val="000000"/>
        <w:sz w:val="14"/>
        <w:szCs w:val="14"/>
        <w:lang w:val="en-US"/>
      </w:rPr>
      <w:fldChar w:fldCharType="separate"/>
    </w:r>
    <w:r>
      <w:rPr>
        <w:rFonts w:ascii="Times New Roman" w:hAnsi="Times New Roman" w:cs="Times New Roman"/>
        <w:color w:val="000000"/>
        <w:sz w:val="14"/>
        <w:szCs w:val="14"/>
        <w:lang w:val="en-US"/>
      </w:rPr>
      <w:t>2</w:t>
    </w:r>
    <w:r w:rsidRPr="001D7175">
      <w:rPr>
        <w:rFonts w:ascii="Times New Roman" w:hAnsi="Times New Roman" w:cs="Times New Roman"/>
        <w:color w:val="000000"/>
        <w:sz w:val="14"/>
        <w:szCs w:val="14"/>
        <w:lang w:val="en-US"/>
      </w:rPr>
      <w:fldChar w:fldCharType="end"/>
    </w:r>
  </w:p>
  <w:p w14:paraId="67607714" w14:textId="77777777" w:rsidR="006B3F24" w:rsidRPr="000E7283" w:rsidRDefault="006B3F24" w:rsidP="000E728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005A" w14:textId="77777777" w:rsidR="00F75469" w:rsidRDefault="00F75469" w:rsidP="00E94C93">
      <w:pPr>
        <w:spacing w:after="0" w:line="240" w:lineRule="auto"/>
      </w:pPr>
      <w:r>
        <w:separator/>
      </w:r>
    </w:p>
  </w:footnote>
  <w:footnote w:type="continuationSeparator" w:id="0">
    <w:p w14:paraId="38CB8EFF" w14:textId="77777777" w:rsidR="00F75469" w:rsidRDefault="00F75469" w:rsidP="00E94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88589" w14:textId="7045C38F" w:rsidR="0059577D" w:rsidRPr="005A5DCB" w:rsidRDefault="00EB4B9F" w:rsidP="0059577D">
    <w:pPr>
      <w:pStyle w:val="Nagwek"/>
      <w:tabs>
        <w:tab w:val="left" w:pos="3594"/>
      </w:tabs>
      <w:jc w:val="right"/>
    </w:pPr>
    <w:r>
      <w:rPr>
        <w:rFonts w:ascii="Times New Roman" w:hAnsi="Times New Roman" w:cs="Times New Roman"/>
        <w:b/>
        <w:bCs/>
        <w:noProof/>
      </w:rPr>
      <w:t xml:space="preserve"> </w:t>
    </w:r>
    <w:r>
      <w:rPr>
        <w:rFonts w:ascii="Times New Roman" w:hAnsi="Times New Roman" w:cs="Times New Roman"/>
        <w:b/>
        <w:bCs/>
        <w:noProof/>
      </w:rPr>
      <w:tab/>
    </w:r>
  </w:p>
  <w:p w14:paraId="2DF45BC5" w14:textId="2EDB9A50" w:rsidR="00E94C93" w:rsidRPr="005A5DCB" w:rsidRDefault="00E94C93" w:rsidP="00831E37">
    <w:pPr>
      <w:pStyle w:val="Nagwek"/>
      <w:tabs>
        <w:tab w:val="left" w:pos="359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66E"/>
    <w:multiLevelType w:val="multilevel"/>
    <w:tmpl w:val="45486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7540C8"/>
    <w:multiLevelType w:val="hybridMultilevel"/>
    <w:tmpl w:val="2EB06806"/>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1471061"/>
    <w:multiLevelType w:val="hybridMultilevel"/>
    <w:tmpl w:val="09EAB2C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D646CA"/>
    <w:multiLevelType w:val="hybridMultilevel"/>
    <w:tmpl w:val="049E5C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08124C"/>
    <w:multiLevelType w:val="hybridMultilevel"/>
    <w:tmpl w:val="3A7C33D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2451BF"/>
    <w:multiLevelType w:val="multilevel"/>
    <w:tmpl w:val="8348C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E94CBF"/>
    <w:multiLevelType w:val="hybridMultilevel"/>
    <w:tmpl w:val="35BCF7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523D2D06"/>
    <w:multiLevelType w:val="multilevel"/>
    <w:tmpl w:val="FD74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740420"/>
    <w:multiLevelType w:val="multilevel"/>
    <w:tmpl w:val="C6C4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F9659B"/>
    <w:multiLevelType w:val="hybridMultilevel"/>
    <w:tmpl w:val="53D440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89816D5"/>
    <w:multiLevelType w:val="hybridMultilevel"/>
    <w:tmpl w:val="88F4A306"/>
    <w:lvl w:ilvl="0" w:tplc="04150011">
      <w:start w:val="1"/>
      <w:numFmt w:val="decimal"/>
      <w:lvlText w:val="%1)"/>
      <w:lvlJc w:val="left"/>
      <w:pPr>
        <w:ind w:left="1363" w:hanging="360"/>
      </w:pPr>
    </w:lvl>
    <w:lvl w:ilvl="1" w:tplc="04150019">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1" w15:restartNumberingAfterBreak="0">
    <w:nsid w:val="5974776D"/>
    <w:multiLevelType w:val="hybridMultilevel"/>
    <w:tmpl w:val="88F4A306"/>
    <w:lvl w:ilvl="0" w:tplc="FFFFFFFF">
      <w:start w:val="1"/>
      <w:numFmt w:val="decimal"/>
      <w:lvlText w:val="%1)"/>
      <w:lvlJc w:val="left"/>
      <w:pPr>
        <w:ind w:left="1363" w:hanging="360"/>
      </w:pPr>
    </w:lvl>
    <w:lvl w:ilvl="1" w:tplc="FFFFFFFF">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12" w15:restartNumberingAfterBreak="0">
    <w:nsid w:val="67253F5C"/>
    <w:multiLevelType w:val="hybridMultilevel"/>
    <w:tmpl w:val="CC1E2EF4"/>
    <w:lvl w:ilvl="0" w:tplc="0415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607AB"/>
    <w:multiLevelType w:val="multilevel"/>
    <w:tmpl w:val="B1A2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64317B"/>
    <w:multiLevelType w:val="multilevel"/>
    <w:tmpl w:val="F51A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A24E4E"/>
    <w:multiLevelType w:val="hybridMultilevel"/>
    <w:tmpl w:val="33501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AB0CDD"/>
    <w:multiLevelType w:val="hybridMultilevel"/>
    <w:tmpl w:val="4FE0AF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5802355">
    <w:abstractNumId w:val="12"/>
  </w:num>
  <w:num w:numId="2" w16cid:durableId="490875820">
    <w:abstractNumId w:val="9"/>
  </w:num>
  <w:num w:numId="3" w16cid:durableId="194926376">
    <w:abstractNumId w:val="6"/>
  </w:num>
  <w:num w:numId="4" w16cid:durableId="288978222">
    <w:abstractNumId w:val="15"/>
  </w:num>
  <w:num w:numId="5" w16cid:durableId="1461074666">
    <w:abstractNumId w:val="2"/>
  </w:num>
  <w:num w:numId="6" w16cid:durableId="592784408">
    <w:abstractNumId w:val="4"/>
  </w:num>
  <w:num w:numId="7" w16cid:durableId="940651962">
    <w:abstractNumId w:val="3"/>
  </w:num>
  <w:num w:numId="8" w16cid:durableId="2058963836">
    <w:abstractNumId w:val="16"/>
  </w:num>
  <w:num w:numId="9" w16cid:durableId="976565898">
    <w:abstractNumId w:val="1"/>
  </w:num>
  <w:num w:numId="10" w16cid:durableId="1973780163">
    <w:abstractNumId w:val="10"/>
  </w:num>
  <w:num w:numId="11" w16cid:durableId="1629385850">
    <w:abstractNumId w:val="11"/>
  </w:num>
  <w:num w:numId="12" w16cid:durableId="882910789">
    <w:abstractNumId w:val="8"/>
  </w:num>
  <w:num w:numId="13" w16cid:durableId="1627076662">
    <w:abstractNumId w:val="0"/>
  </w:num>
  <w:num w:numId="14" w16cid:durableId="853686811">
    <w:abstractNumId w:val="5"/>
  </w:num>
  <w:num w:numId="15" w16cid:durableId="1883396444">
    <w:abstractNumId w:val="13"/>
  </w:num>
  <w:num w:numId="16" w16cid:durableId="552808910">
    <w:abstractNumId w:val="7"/>
  </w:num>
  <w:num w:numId="17" w16cid:durableId="837157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6DC"/>
    <w:rsid w:val="00023CAB"/>
    <w:rsid w:val="000314D2"/>
    <w:rsid w:val="000422FA"/>
    <w:rsid w:val="00054B01"/>
    <w:rsid w:val="00057395"/>
    <w:rsid w:val="00067D89"/>
    <w:rsid w:val="00070C04"/>
    <w:rsid w:val="0008457A"/>
    <w:rsid w:val="00084E1C"/>
    <w:rsid w:val="00086B3F"/>
    <w:rsid w:val="000A544B"/>
    <w:rsid w:val="000B3F4D"/>
    <w:rsid w:val="000B5076"/>
    <w:rsid w:val="000B53C5"/>
    <w:rsid w:val="000E1276"/>
    <w:rsid w:val="000E3B2E"/>
    <w:rsid w:val="000E643A"/>
    <w:rsid w:val="000E7283"/>
    <w:rsid w:val="00105F73"/>
    <w:rsid w:val="0011319A"/>
    <w:rsid w:val="0013549B"/>
    <w:rsid w:val="0015257A"/>
    <w:rsid w:val="00161827"/>
    <w:rsid w:val="00164247"/>
    <w:rsid w:val="0017054C"/>
    <w:rsid w:val="00187DBC"/>
    <w:rsid w:val="001A49C6"/>
    <w:rsid w:val="001C3D60"/>
    <w:rsid w:val="001C7E2A"/>
    <w:rsid w:val="001D2726"/>
    <w:rsid w:val="001F6B31"/>
    <w:rsid w:val="00200D07"/>
    <w:rsid w:val="00213834"/>
    <w:rsid w:val="00232936"/>
    <w:rsid w:val="002511B7"/>
    <w:rsid w:val="00251E22"/>
    <w:rsid w:val="0026556F"/>
    <w:rsid w:val="00270DF0"/>
    <w:rsid w:val="002816B8"/>
    <w:rsid w:val="0029216F"/>
    <w:rsid w:val="00294465"/>
    <w:rsid w:val="002B149C"/>
    <w:rsid w:val="002C1404"/>
    <w:rsid w:val="002C151B"/>
    <w:rsid w:val="002E5433"/>
    <w:rsid w:val="002E6E97"/>
    <w:rsid w:val="002F75BA"/>
    <w:rsid w:val="00311D97"/>
    <w:rsid w:val="003132E8"/>
    <w:rsid w:val="00320B94"/>
    <w:rsid w:val="003231B4"/>
    <w:rsid w:val="00325C3F"/>
    <w:rsid w:val="003339A8"/>
    <w:rsid w:val="00336FA1"/>
    <w:rsid w:val="0034185B"/>
    <w:rsid w:val="003430E2"/>
    <w:rsid w:val="00354C18"/>
    <w:rsid w:val="0036249C"/>
    <w:rsid w:val="00362F6A"/>
    <w:rsid w:val="00365EE9"/>
    <w:rsid w:val="003A306B"/>
    <w:rsid w:val="003A4469"/>
    <w:rsid w:val="003C2619"/>
    <w:rsid w:val="003C30A5"/>
    <w:rsid w:val="003C72B9"/>
    <w:rsid w:val="003C7ECB"/>
    <w:rsid w:val="003E2605"/>
    <w:rsid w:val="003F5A57"/>
    <w:rsid w:val="004014E0"/>
    <w:rsid w:val="00402606"/>
    <w:rsid w:val="00405BEE"/>
    <w:rsid w:val="00424C42"/>
    <w:rsid w:val="0043595B"/>
    <w:rsid w:val="00435A9C"/>
    <w:rsid w:val="00447982"/>
    <w:rsid w:val="00460363"/>
    <w:rsid w:val="00460A08"/>
    <w:rsid w:val="004760CC"/>
    <w:rsid w:val="00480BEC"/>
    <w:rsid w:val="004840FB"/>
    <w:rsid w:val="004A1920"/>
    <w:rsid w:val="004A35C3"/>
    <w:rsid w:val="004A78DF"/>
    <w:rsid w:val="004C6FA3"/>
    <w:rsid w:val="004D20BB"/>
    <w:rsid w:val="004D29F0"/>
    <w:rsid w:val="004D3A1C"/>
    <w:rsid w:val="004D4B2E"/>
    <w:rsid w:val="004E190E"/>
    <w:rsid w:val="005033EF"/>
    <w:rsid w:val="00522811"/>
    <w:rsid w:val="00534133"/>
    <w:rsid w:val="0054374B"/>
    <w:rsid w:val="0054454B"/>
    <w:rsid w:val="00570A5E"/>
    <w:rsid w:val="0057645B"/>
    <w:rsid w:val="005831F4"/>
    <w:rsid w:val="0059577D"/>
    <w:rsid w:val="005A5DCB"/>
    <w:rsid w:val="005B66D6"/>
    <w:rsid w:val="005C0625"/>
    <w:rsid w:val="005D1A2C"/>
    <w:rsid w:val="005D1A52"/>
    <w:rsid w:val="005D36B1"/>
    <w:rsid w:val="005E5BEA"/>
    <w:rsid w:val="005F3742"/>
    <w:rsid w:val="006013F9"/>
    <w:rsid w:val="00617A7F"/>
    <w:rsid w:val="00636B7A"/>
    <w:rsid w:val="00637F36"/>
    <w:rsid w:val="00644ACA"/>
    <w:rsid w:val="0068598F"/>
    <w:rsid w:val="00692A5C"/>
    <w:rsid w:val="006A6231"/>
    <w:rsid w:val="006B3F24"/>
    <w:rsid w:val="006C0601"/>
    <w:rsid w:val="006E1804"/>
    <w:rsid w:val="00700EFC"/>
    <w:rsid w:val="0070402A"/>
    <w:rsid w:val="0071225C"/>
    <w:rsid w:val="007156DC"/>
    <w:rsid w:val="007215D1"/>
    <w:rsid w:val="00722FC4"/>
    <w:rsid w:val="0077457A"/>
    <w:rsid w:val="00790E80"/>
    <w:rsid w:val="007921C3"/>
    <w:rsid w:val="0079595B"/>
    <w:rsid w:val="007A2193"/>
    <w:rsid w:val="007A3F2B"/>
    <w:rsid w:val="007B396F"/>
    <w:rsid w:val="007B615E"/>
    <w:rsid w:val="007F2249"/>
    <w:rsid w:val="00803F9E"/>
    <w:rsid w:val="00805400"/>
    <w:rsid w:val="00814459"/>
    <w:rsid w:val="00831C18"/>
    <w:rsid w:val="00831E37"/>
    <w:rsid w:val="00836AD8"/>
    <w:rsid w:val="00841042"/>
    <w:rsid w:val="00841EA4"/>
    <w:rsid w:val="00846301"/>
    <w:rsid w:val="008471E4"/>
    <w:rsid w:val="0085577A"/>
    <w:rsid w:val="008616AA"/>
    <w:rsid w:val="008704E6"/>
    <w:rsid w:val="008761E5"/>
    <w:rsid w:val="00886DB0"/>
    <w:rsid w:val="00887FAB"/>
    <w:rsid w:val="0089506B"/>
    <w:rsid w:val="008A00E4"/>
    <w:rsid w:val="008A1250"/>
    <w:rsid w:val="008B6AA9"/>
    <w:rsid w:val="008C773D"/>
    <w:rsid w:val="008D2D4A"/>
    <w:rsid w:val="008E202B"/>
    <w:rsid w:val="008E4DFF"/>
    <w:rsid w:val="008E7FF3"/>
    <w:rsid w:val="008F1CB0"/>
    <w:rsid w:val="008F448D"/>
    <w:rsid w:val="00901090"/>
    <w:rsid w:val="009016F3"/>
    <w:rsid w:val="00904E3C"/>
    <w:rsid w:val="0090571A"/>
    <w:rsid w:val="009141F4"/>
    <w:rsid w:val="00917BC8"/>
    <w:rsid w:val="00926927"/>
    <w:rsid w:val="0093304C"/>
    <w:rsid w:val="009364FD"/>
    <w:rsid w:val="00946AF4"/>
    <w:rsid w:val="00946D6F"/>
    <w:rsid w:val="00955F76"/>
    <w:rsid w:val="009763C5"/>
    <w:rsid w:val="0097721C"/>
    <w:rsid w:val="00983404"/>
    <w:rsid w:val="009C47FB"/>
    <w:rsid w:val="009C68D9"/>
    <w:rsid w:val="009D2610"/>
    <w:rsid w:val="009F219E"/>
    <w:rsid w:val="00A029E2"/>
    <w:rsid w:val="00A11924"/>
    <w:rsid w:val="00A23253"/>
    <w:rsid w:val="00A3348E"/>
    <w:rsid w:val="00A77C10"/>
    <w:rsid w:val="00A8016C"/>
    <w:rsid w:val="00A94F3A"/>
    <w:rsid w:val="00A96AB8"/>
    <w:rsid w:val="00AB53AA"/>
    <w:rsid w:val="00AC091D"/>
    <w:rsid w:val="00AD471C"/>
    <w:rsid w:val="00AF36E6"/>
    <w:rsid w:val="00AF47A9"/>
    <w:rsid w:val="00B21B10"/>
    <w:rsid w:val="00B21C84"/>
    <w:rsid w:val="00B276E6"/>
    <w:rsid w:val="00B325BF"/>
    <w:rsid w:val="00B34DEF"/>
    <w:rsid w:val="00B416C7"/>
    <w:rsid w:val="00B47C07"/>
    <w:rsid w:val="00B57DD6"/>
    <w:rsid w:val="00B61C9C"/>
    <w:rsid w:val="00B656BB"/>
    <w:rsid w:val="00B6760B"/>
    <w:rsid w:val="00B942BA"/>
    <w:rsid w:val="00BA0FFD"/>
    <w:rsid w:val="00BD219A"/>
    <w:rsid w:val="00BD642F"/>
    <w:rsid w:val="00C00414"/>
    <w:rsid w:val="00C05CAF"/>
    <w:rsid w:val="00C13F25"/>
    <w:rsid w:val="00C205DA"/>
    <w:rsid w:val="00C223C7"/>
    <w:rsid w:val="00C257BB"/>
    <w:rsid w:val="00C44449"/>
    <w:rsid w:val="00C44624"/>
    <w:rsid w:val="00C46292"/>
    <w:rsid w:val="00C53B1A"/>
    <w:rsid w:val="00C62796"/>
    <w:rsid w:val="00C84074"/>
    <w:rsid w:val="00C85414"/>
    <w:rsid w:val="00CA653C"/>
    <w:rsid w:val="00CC3CDA"/>
    <w:rsid w:val="00CD1FE8"/>
    <w:rsid w:val="00CD7D99"/>
    <w:rsid w:val="00D13B39"/>
    <w:rsid w:val="00D237D3"/>
    <w:rsid w:val="00D23E57"/>
    <w:rsid w:val="00D31407"/>
    <w:rsid w:val="00D34B17"/>
    <w:rsid w:val="00D464A8"/>
    <w:rsid w:val="00D467F8"/>
    <w:rsid w:val="00D50881"/>
    <w:rsid w:val="00D53CE0"/>
    <w:rsid w:val="00D56A08"/>
    <w:rsid w:val="00D61E57"/>
    <w:rsid w:val="00D63551"/>
    <w:rsid w:val="00D7064D"/>
    <w:rsid w:val="00D73687"/>
    <w:rsid w:val="00DA09BD"/>
    <w:rsid w:val="00DA1AD4"/>
    <w:rsid w:val="00DD3CE2"/>
    <w:rsid w:val="00DD4B98"/>
    <w:rsid w:val="00DE3449"/>
    <w:rsid w:val="00E21A37"/>
    <w:rsid w:val="00E24C4B"/>
    <w:rsid w:val="00E3122F"/>
    <w:rsid w:val="00E431F8"/>
    <w:rsid w:val="00E625C7"/>
    <w:rsid w:val="00E73673"/>
    <w:rsid w:val="00E75284"/>
    <w:rsid w:val="00E94C93"/>
    <w:rsid w:val="00EA2B38"/>
    <w:rsid w:val="00EB4B9F"/>
    <w:rsid w:val="00EC6710"/>
    <w:rsid w:val="00EE4984"/>
    <w:rsid w:val="00EE50F0"/>
    <w:rsid w:val="00F01D1A"/>
    <w:rsid w:val="00F02BCA"/>
    <w:rsid w:val="00F13F59"/>
    <w:rsid w:val="00F248CE"/>
    <w:rsid w:val="00F319FA"/>
    <w:rsid w:val="00F31DE3"/>
    <w:rsid w:val="00F37CF1"/>
    <w:rsid w:val="00F7037B"/>
    <w:rsid w:val="00F75469"/>
    <w:rsid w:val="00F8040D"/>
    <w:rsid w:val="00F80736"/>
    <w:rsid w:val="00F9496E"/>
    <w:rsid w:val="00F9619A"/>
    <w:rsid w:val="00FA5F32"/>
    <w:rsid w:val="00FB16EB"/>
    <w:rsid w:val="00FB45AC"/>
    <w:rsid w:val="00FB74BB"/>
    <w:rsid w:val="00FC47E6"/>
    <w:rsid w:val="00FC4DAF"/>
    <w:rsid w:val="00FF52FF"/>
    <w:rsid w:val="00FF5B37"/>
    <w:rsid w:val="00FF67D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EF73D"/>
  <w15:chartTrackingRefBased/>
  <w15:docId w15:val="{28BFC44B-0076-4078-A0C9-13E2806B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B16EB"/>
    <w:pPr>
      <w:spacing w:after="200" w:line="276" w:lineRule="auto"/>
    </w:pPr>
    <w:rPr>
      <w:lang w:val="pl-PL"/>
    </w:rPr>
  </w:style>
  <w:style w:type="paragraph" w:styleId="Nagwek2">
    <w:name w:val="heading 2"/>
    <w:basedOn w:val="Normalny"/>
    <w:next w:val="Normalny"/>
    <w:link w:val="Nagwek2Znak"/>
    <w:uiPriority w:val="9"/>
    <w:semiHidden/>
    <w:unhideWhenUsed/>
    <w:qFormat/>
    <w:rsid w:val="001C3D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8E4D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4C93"/>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E94C93"/>
  </w:style>
  <w:style w:type="paragraph" w:styleId="Stopka">
    <w:name w:val="footer"/>
    <w:basedOn w:val="Normalny"/>
    <w:link w:val="StopkaZnak"/>
    <w:uiPriority w:val="99"/>
    <w:unhideWhenUsed/>
    <w:rsid w:val="00E94C93"/>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E94C93"/>
  </w:style>
  <w:style w:type="paragraph" w:styleId="Akapitzlist">
    <w:name w:val="List Paragraph"/>
    <w:aliases w:val="CP-UC,CP-Punkty,Bullet List,List - bullets,Equipment,Bullet 1,List Paragraph Char Char,b1,Figure_name,Numbered Indented Text,lp1,List Paragraph11,Ref,Use Case List Paragraph Char,List_TIS,List Paragraph1 Char Char,Preambuła"/>
    <w:basedOn w:val="Normalny"/>
    <w:link w:val="AkapitzlistZnak"/>
    <w:uiPriority w:val="34"/>
    <w:qFormat/>
    <w:rsid w:val="00FB16EB"/>
    <w:pPr>
      <w:ind w:left="720"/>
      <w:contextualSpacing/>
    </w:pPr>
  </w:style>
  <w:style w:type="character" w:styleId="Hipercze">
    <w:name w:val="Hyperlink"/>
    <w:basedOn w:val="Domylnaczcionkaakapitu"/>
    <w:uiPriority w:val="99"/>
    <w:unhideWhenUsed/>
    <w:rsid w:val="00FB16EB"/>
    <w:rPr>
      <w:color w:val="0563C1"/>
      <w:u w:val="single"/>
    </w:rPr>
  </w:style>
  <w:style w:type="character" w:styleId="Odwoaniedokomentarza">
    <w:name w:val="annotation reference"/>
    <w:basedOn w:val="Domylnaczcionkaakapitu"/>
    <w:uiPriority w:val="99"/>
    <w:semiHidden/>
    <w:unhideWhenUsed/>
    <w:rsid w:val="00FB16EB"/>
    <w:rPr>
      <w:sz w:val="16"/>
      <w:szCs w:val="16"/>
    </w:rPr>
  </w:style>
  <w:style w:type="paragraph" w:styleId="Tekstkomentarza">
    <w:name w:val="annotation text"/>
    <w:basedOn w:val="Normalny"/>
    <w:link w:val="TekstkomentarzaZnak"/>
    <w:uiPriority w:val="99"/>
    <w:unhideWhenUsed/>
    <w:rsid w:val="00FB16EB"/>
    <w:pPr>
      <w:spacing w:after="160" w:line="240" w:lineRule="auto"/>
    </w:pPr>
    <w:rPr>
      <w:sz w:val="20"/>
      <w:szCs w:val="20"/>
    </w:rPr>
  </w:style>
  <w:style w:type="character" w:customStyle="1" w:styleId="TekstkomentarzaZnak">
    <w:name w:val="Tekst komentarza Znak"/>
    <w:basedOn w:val="Domylnaczcionkaakapitu"/>
    <w:link w:val="Tekstkomentarza"/>
    <w:uiPriority w:val="99"/>
    <w:rsid w:val="00FB16EB"/>
    <w:rPr>
      <w:sz w:val="20"/>
      <w:szCs w:val="20"/>
      <w:lang w:val="pl-PL"/>
    </w:rPr>
  </w:style>
  <w:style w:type="table" w:styleId="Tabela-Siatka">
    <w:name w:val="Table Grid"/>
    <w:basedOn w:val="Standardowy"/>
    <w:uiPriority w:val="39"/>
    <w:rsid w:val="00FB16EB"/>
    <w:pPr>
      <w:spacing w:after="0" w:line="240" w:lineRule="auto"/>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FB16EB"/>
    <w:rPr>
      <w:b/>
      <w:bCs/>
    </w:rPr>
  </w:style>
  <w:style w:type="paragraph" w:styleId="Tematkomentarza">
    <w:name w:val="annotation subject"/>
    <w:basedOn w:val="Tekstkomentarza"/>
    <w:next w:val="Tekstkomentarza"/>
    <w:link w:val="TematkomentarzaZnak"/>
    <w:uiPriority w:val="99"/>
    <w:semiHidden/>
    <w:unhideWhenUsed/>
    <w:rsid w:val="00FB16EB"/>
    <w:pPr>
      <w:spacing w:after="200"/>
    </w:pPr>
    <w:rPr>
      <w:b/>
      <w:bCs/>
    </w:rPr>
  </w:style>
  <w:style w:type="character" w:customStyle="1" w:styleId="TematkomentarzaZnak">
    <w:name w:val="Temat komentarza Znak"/>
    <w:basedOn w:val="TekstkomentarzaZnak"/>
    <w:link w:val="Tematkomentarza"/>
    <w:uiPriority w:val="99"/>
    <w:semiHidden/>
    <w:rsid w:val="00FB16EB"/>
    <w:rPr>
      <w:b/>
      <w:bCs/>
      <w:sz w:val="20"/>
      <w:szCs w:val="20"/>
      <w:lang w:val="pl-PL"/>
    </w:rPr>
  </w:style>
  <w:style w:type="paragraph" w:styleId="Poprawka">
    <w:name w:val="Revision"/>
    <w:hidden/>
    <w:uiPriority w:val="99"/>
    <w:semiHidden/>
    <w:rsid w:val="00320B94"/>
    <w:pPr>
      <w:spacing w:after="0" w:line="240" w:lineRule="auto"/>
    </w:pPr>
    <w:rPr>
      <w:lang w:val="pl-PL"/>
    </w:rPr>
  </w:style>
  <w:style w:type="paragraph" w:styleId="Bezodstpw">
    <w:name w:val="No Spacing"/>
    <w:basedOn w:val="Normalny"/>
    <w:uiPriority w:val="1"/>
    <w:qFormat/>
    <w:rsid w:val="0059577D"/>
    <w:pPr>
      <w:spacing w:after="0" w:line="240" w:lineRule="auto"/>
    </w:pPr>
    <w:rPr>
      <w:rFonts w:ascii="Calibri" w:eastAsia="Times New Roman" w:hAnsi="Calibri" w:cs="Times New Roman"/>
      <w:lang w:eastAsia="pl-PL"/>
    </w:rPr>
  </w:style>
  <w:style w:type="character" w:customStyle="1" w:styleId="AkapitzlistZnak">
    <w:name w:val="Akapit z listą Znak"/>
    <w:aliases w:val="CP-UC Znak,CP-Punkty Znak,Bullet List Znak,List - bullets Znak,Equipment Znak,Bullet 1 Znak,List Paragraph Char Char Znak,b1 Znak,Figure_name Znak,Numbered Indented Text Znak,lp1 Znak,List Paragraph11 Znak,Ref Znak,List_TIS Znak"/>
    <w:basedOn w:val="Domylnaczcionkaakapitu"/>
    <w:link w:val="Akapitzlist"/>
    <w:uiPriority w:val="34"/>
    <w:qFormat/>
    <w:locked/>
    <w:rsid w:val="0059577D"/>
    <w:rPr>
      <w:lang w:val="pl-PL"/>
    </w:rPr>
  </w:style>
  <w:style w:type="paragraph" w:customStyle="1" w:styleId="TableParagraph">
    <w:name w:val="Table Paragraph"/>
    <w:basedOn w:val="Normalny"/>
    <w:uiPriority w:val="1"/>
    <w:qFormat/>
    <w:rsid w:val="0059577D"/>
    <w:pPr>
      <w:widowControl w:val="0"/>
      <w:autoSpaceDE w:val="0"/>
      <w:autoSpaceDN w:val="0"/>
      <w:spacing w:after="0" w:line="240" w:lineRule="auto"/>
    </w:pPr>
    <w:rPr>
      <w:rFonts w:ascii="Calibri" w:eastAsia="Calibri" w:hAnsi="Calibri" w:cs="Calibri"/>
    </w:rPr>
  </w:style>
  <w:style w:type="character" w:styleId="Nierozpoznanawzmianka">
    <w:name w:val="Unresolved Mention"/>
    <w:basedOn w:val="Domylnaczcionkaakapitu"/>
    <w:uiPriority w:val="99"/>
    <w:semiHidden/>
    <w:unhideWhenUsed/>
    <w:rsid w:val="0059577D"/>
    <w:rPr>
      <w:color w:val="605E5C"/>
      <w:shd w:val="clear" w:color="auto" w:fill="E1DFDD"/>
    </w:rPr>
  </w:style>
  <w:style w:type="character" w:customStyle="1" w:styleId="Nagwek2Znak">
    <w:name w:val="Nagłówek 2 Znak"/>
    <w:basedOn w:val="Domylnaczcionkaakapitu"/>
    <w:link w:val="Nagwek2"/>
    <w:uiPriority w:val="9"/>
    <w:semiHidden/>
    <w:rsid w:val="001C3D60"/>
    <w:rPr>
      <w:rFonts w:asciiTheme="majorHAnsi" w:eastAsiaTheme="majorEastAsia" w:hAnsiTheme="majorHAnsi" w:cstheme="majorBidi"/>
      <w:color w:val="2F5496" w:themeColor="accent1" w:themeShade="BF"/>
      <w:sz w:val="26"/>
      <w:szCs w:val="26"/>
      <w:lang w:val="pl-PL"/>
    </w:rPr>
  </w:style>
  <w:style w:type="character" w:customStyle="1" w:styleId="Nagwek3Znak">
    <w:name w:val="Nagłówek 3 Znak"/>
    <w:basedOn w:val="Domylnaczcionkaakapitu"/>
    <w:link w:val="Nagwek3"/>
    <w:uiPriority w:val="9"/>
    <w:semiHidden/>
    <w:rsid w:val="008E4DFF"/>
    <w:rPr>
      <w:rFonts w:asciiTheme="majorHAnsi" w:eastAsiaTheme="majorEastAsia" w:hAnsiTheme="majorHAnsi" w:cstheme="majorBidi"/>
      <w:color w:val="1F3763" w:themeColor="accent1" w:themeShade="7F"/>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masz.flakowski@pzp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1312</Words>
  <Characters>8757</Characters>
  <Application>Microsoft Office Word</Application>
  <DocSecurity>0</DocSecurity>
  <Lines>199</Lines>
  <Paragraphs>154</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Kryszkiewicz, Ewa</dc:creator>
  <cp:keywords/>
  <dc:description/>
  <cp:lastModifiedBy>Tomasz Flakowski</cp:lastModifiedBy>
  <cp:revision>30</cp:revision>
  <cp:lastPrinted>2024-02-21T11:44:00Z</cp:lastPrinted>
  <dcterms:created xsi:type="dcterms:W3CDTF">2025-12-05T14:51:00Z</dcterms:created>
  <dcterms:modified xsi:type="dcterms:W3CDTF">2025-12-05T15:25:00Z</dcterms:modified>
</cp:coreProperties>
</file>