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F3" w:rsidRDefault="00AA766E" w:rsidP="0099398B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 xml:space="preserve">Uchwała nr </w:t>
      </w:r>
      <w:r w:rsidR="007122A0">
        <w:rPr>
          <w:rFonts w:ascii="Arial" w:hAnsi="Arial" w:cs="Arial"/>
          <w:b/>
        </w:rPr>
        <w:t>…………………………</w:t>
      </w:r>
      <w:r>
        <w:rPr>
          <w:rFonts w:ascii="Arial" w:hAnsi="Arial" w:cs="Arial"/>
          <w:b/>
        </w:rPr>
        <w:t xml:space="preserve"> Zarządu Polskiego Związku Piłki Nożnej w sprawie przyjęcia Regulaminu Komisji ds. Licencji Klubowych </w:t>
      </w: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 xml:space="preserve">Polskiego Związku Piłki Nożnej </w:t>
      </w:r>
    </w:p>
    <w:p w:rsidR="007F6FF3" w:rsidRDefault="007F6FF3">
      <w:pPr>
        <w:pStyle w:val="Bezodstpw"/>
        <w:tabs>
          <w:tab w:val="left" w:pos="4704"/>
        </w:tabs>
        <w:spacing w:line="360" w:lineRule="auto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Na podstawie art. 36 § 1 pkt 8) w związku z art. 45 § 1 pkt 3) i § 4 Statutu PZPN przyjmuje się Regulamin Komisji ds. Licencji Klubowych Polskiego Związku Piłki Nożnej w następującym brzmieniu:</w:t>
      </w:r>
    </w:p>
    <w:p w:rsidR="007F6FF3" w:rsidRDefault="007F6FF3">
      <w:pPr>
        <w:pStyle w:val="Bezodstpw"/>
        <w:tabs>
          <w:tab w:val="left" w:pos="4704"/>
        </w:tabs>
        <w:spacing w:line="360" w:lineRule="auto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Regulamin</w:t>
      </w: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Komisji ds. Licencji Klubowych Polskiego Związku Piłki Nożnej</w:t>
      </w:r>
    </w:p>
    <w:p w:rsidR="007F6FF3" w:rsidRDefault="007F6FF3">
      <w:pPr>
        <w:pStyle w:val="Bezodstpw"/>
        <w:tabs>
          <w:tab w:val="left" w:pos="4704"/>
        </w:tabs>
        <w:spacing w:line="360" w:lineRule="auto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</w:t>
      </w:r>
    </w:p>
    <w:p w:rsidR="007F6FF3" w:rsidRDefault="00AA766E">
      <w:pPr>
        <w:pStyle w:val="Bezodstpw"/>
        <w:numPr>
          <w:ilvl w:val="0"/>
          <w:numId w:val="7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Komisja ds. Licencji Klubowych Polskiego Związku Piłki Nożnej, zwana dalej „Komisją”  jest organem jurysdykcyjnym Polskiego Związku Piłki Nożnej realizującym procedurę licencyjną dla klubów występujących w Ekstraklasie, I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II lidze piłki nożnej oraz Ekstraklas</w:t>
      </w:r>
      <w:r w:rsidR="00FA2FD0">
        <w:rPr>
          <w:rFonts w:ascii="Arial" w:hAnsi="Arial" w:cs="Arial"/>
        </w:rPr>
        <w:t>ie</w:t>
      </w:r>
      <w:r w:rsidR="0041028D">
        <w:rPr>
          <w:rFonts w:ascii="Arial" w:hAnsi="Arial" w:cs="Arial"/>
        </w:rPr>
        <w:t xml:space="preserve"> i </w:t>
      </w:r>
      <w:proofErr w:type="spellStart"/>
      <w:r w:rsidR="0041028D">
        <w:rPr>
          <w:rFonts w:ascii="Arial" w:hAnsi="Arial" w:cs="Arial"/>
        </w:rPr>
        <w:t>I</w:t>
      </w:r>
      <w:proofErr w:type="spellEnd"/>
      <w:r w:rsidR="0041028D">
        <w:rPr>
          <w:rFonts w:ascii="Arial" w:hAnsi="Arial" w:cs="Arial"/>
        </w:rPr>
        <w:t xml:space="preserve"> lidze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futsalu</w:t>
      </w:r>
      <w:proofErr w:type="spellEnd"/>
      <w:r>
        <w:rPr>
          <w:rFonts w:ascii="Arial" w:hAnsi="Arial" w:cs="Arial"/>
        </w:rPr>
        <w:t xml:space="preserve">. </w:t>
      </w:r>
    </w:p>
    <w:p w:rsidR="007F6FF3" w:rsidRDefault="00AA766E">
      <w:pPr>
        <w:pStyle w:val="Bezodstpw"/>
        <w:numPr>
          <w:ilvl w:val="0"/>
          <w:numId w:val="7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Komisja działa na podstawie Statutu PZPN oraz właściwych uchwał Zarządu PZPN.</w:t>
      </w:r>
    </w:p>
    <w:p w:rsidR="007F6FF3" w:rsidRDefault="00AA766E">
      <w:pPr>
        <w:pStyle w:val="Bezodstpw"/>
        <w:numPr>
          <w:ilvl w:val="0"/>
          <w:numId w:val="7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Co do zasady, posiedzenia Komisji odbywają się w siedzibie PZPN, w Warszawie. </w:t>
      </w:r>
    </w:p>
    <w:p w:rsidR="007F6FF3" w:rsidRDefault="007F6FF3">
      <w:pPr>
        <w:pStyle w:val="Bezodstpw"/>
        <w:tabs>
          <w:tab w:val="left" w:pos="4704"/>
        </w:tabs>
        <w:spacing w:line="360" w:lineRule="auto"/>
        <w:jc w:val="center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2</w:t>
      </w:r>
    </w:p>
    <w:p w:rsidR="007F6FF3" w:rsidRDefault="00AA766E">
      <w:pPr>
        <w:pStyle w:val="Bezodstpw"/>
        <w:numPr>
          <w:ilvl w:val="0"/>
          <w:numId w:val="9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W skład Komisji ds. Licencji Klubowych wchodzi od 9 do 18 osób, w tym co najmniej </w:t>
      </w:r>
      <w:r w:rsidRPr="00B673BE">
        <w:rPr>
          <w:rFonts w:ascii="Arial" w:hAnsi="Arial" w:cs="Arial"/>
        </w:rPr>
        <w:t>dwóch</w:t>
      </w:r>
      <w:r>
        <w:rPr>
          <w:rFonts w:ascii="Arial" w:hAnsi="Arial" w:cs="Arial"/>
        </w:rPr>
        <w:t xml:space="preserve"> biegłych rewidentów i co najmniej </w:t>
      </w:r>
      <w:r w:rsidRPr="00B673BE">
        <w:rPr>
          <w:rFonts w:ascii="Arial" w:hAnsi="Arial" w:cs="Arial"/>
        </w:rPr>
        <w:t>dwóch</w:t>
      </w:r>
      <w:r>
        <w:rPr>
          <w:rFonts w:ascii="Arial" w:hAnsi="Arial" w:cs="Arial"/>
        </w:rPr>
        <w:t xml:space="preserve"> prawników z uprawnieniami: adwokata, radcy prawnego lub sędziego.</w:t>
      </w:r>
    </w:p>
    <w:p w:rsidR="007F6FF3" w:rsidRDefault="00AA766E">
      <w:pPr>
        <w:pStyle w:val="Bezodstpw"/>
        <w:numPr>
          <w:ilvl w:val="0"/>
          <w:numId w:val="9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Jeżeli przepisy nie stanowią inaczej, Komisja składa się z następujących członków z prawem głosu:</w:t>
      </w:r>
    </w:p>
    <w:p w:rsidR="007F6FF3" w:rsidRDefault="00AA766E">
      <w:pPr>
        <w:pStyle w:val="Bezodstpw"/>
        <w:numPr>
          <w:ilvl w:val="0"/>
          <w:numId w:val="8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Przewodniczącego; </w:t>
      </w:r>
    </w:p>
    <w:p w:rsidR="007F6FF3" w:rsidRDefault="00C63FB1">
      <w:pPr>
        <w:pStyle w:val="Bezodstpw"/>
        <w:numPr>
          <w:ilvl w:val="0"/>
          <w:numId w:val="8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do 4 W</w:t>
      </w:r>
      <w:r w:rsidR="00AA766E">
        <w:rPr>
          <w:rFonts w:ascii="Arial" w:hAnsi="Arial" w:cs="Arial"/>
        </w:rPr>
        <w:t>iceprzewodniczących;</w:t>
      </w:r>
    </w:p>
    <w:p w:rsidR="007F6FF3" w:rsidRDefault="00C63FB1">
      <w:pPr>
        <w:pStyle w:val="Bezodstpw"/>
        <w:numPr>
          <w:ilvl w:val="0"/>
          <w:numId w:val="8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do 4 S</w:t>
      </w:r>
      <w:r w:rsidR="00AA766E">
        <w:rPr>
          <w:rFonts w:ascii="Arial" w:hAnsi="Arial" w:cs="Arial"/>
        </w:rPr>
        <w:t>ekretarzy;</w:t>
      </w:r>
    </w:p>
    <w:p w:rsidR="007F6FF3" w:rsidRDefault="00AA766E">
      <w:pPr>
        <w:pStyle w:val="Bezodstpw"/>
        <w:numPr>
          <w:ilvl w:val="0"/>
          <w:numId w:val="8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członków Komisji.</w:t>
      </w:r>
    </w:p>
    <w:p w:rsidR="007F6FF3" w:rsidRDefault="00AA766E">
      <w:pPr>
        <w:pStyle w:val="Bezodstpw"/>
        <w:numPr>
          <w:ilvl w:val="0"/>
          <w:numId w:val="9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 Komisja może ponadto korzystać z pomocy ekspertów, działających w Związku, a w razie konieczności będących osobami trzecimi. </w:t>
      </w: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3</w:t>
      </w:r>
    </w:p>
    <w:p w:rsidR="007F6FF3" w:rsidRDefault="00AA766E">
      <w:pPr>
        <w:pStyle w:val="Bezodstpw"/>
        <w:numPr>
          <w:ilvl w:val="0"/>
          <w:numId w:val="10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Każdy z członków Komisji jest zobligowany do podpisania deklaracji poufności oraz deklaracji niezależności, zgodnie z Podręcznikami Licencyjnymi PZPN.</w:t>
      </w:r>
    </w:p>
    <w:p w:rsidR="007F6FF3" w:rsidRPr="00287E35" w:rsidRDefault="00AA766E">
      <w:pPr>
        <w:pStyle w:val="Bezodstpw"/>
        <w:numPr>
          <w:ilvl w:val="0"/>
          <w:numId w:val="10"/>
        </w:numPr>
        <w:tabs>
          <w:tab w:val="left" w:pos="4704"/>
        </w:tabs>
        <w:spacing w:line="360" w:lineRule="auto"/>
        <w:jc w:val="both"/>
        <w:rPr>
          <w:strike/>
        </w:rPr>
      </w:pPr>
      <w:r w:rsidRPr="00015907">
        <w:rPr>
          <w:rFonts w:ascii="Arial" w:hAnsi="Arial" w:cs="Arial"/>
        </w:rPr>
        <w:t>Czło</w:t>
      </w:r>
      <w:r w:rsidR="00FB0FFF" w:rsidRPr="00015907">
        <w:rPr>
          <w:rFonts w:ascii="Arial" w:hAnsi="Arial" w:cs="Arial"/>
        </w:rPr>
        <w:t>nkiem Komisji nie może być osob</w:t>
      </w:r>
      <w:r w:rsidR="0041028D" w:rsidRPr="00015907">
        <w:rPr>
          <w:rFonts w:ascii="Arial" w:hAnsi="Arial" w:cs="Arial"/>
        </w:rPr>
        <w:t>a</w:t>
      </w:r>
      <w:r w:rsidR="00FB0FFF" w:rsidRPr="00015907">
        <w:rPr>
          <w:rFonts w:ascii="Arial" w:hAnsi="Arial" w:cs="Arial"/>
        </w:rPr>
        <w:t xml:space="preserve"> </w:t>
      </w:r>
      <w:r w:rsidR="00E13FEF">
        <w:rPr>
          <w:rFonts w:ascii="Arial" w:hAnsi="Arial" w:cs="Arial"/>
        </w:rPr>
        <w:t>będąca</w:t>
      </w:r>
      <w:r w:rsidR="00E13FEF" w:rsidRPr="00015907">
        <w:rPr>
          <w:rFonts w:ascii="Arial" w:hAnsi="Arial" w:cs="Arial"/>
        </w:rPr>
        <w:t xml:space="preserve"> członkiem klubu piłkarskiego</w:t>
      </w:r>
      <w:r w:rsidR="00E13FEF">
        <w:rPr>
          <w:rFonts w:ascii="Arial" w:hAnsi="Arial" w:cs="Arial"/>
        </w:rPr>
        <w:t xml:space="preserve"> </w:t>
      </w:r>
      <w:r w:rsidR="00E13FEF" w:rsidRPr="00015907">
        <w:rPr>
          <w:rFonts w:ascii="Arial" w:hAnsi="Arial" w:cs="Arial"/>
        </w:rPr>
        <w:t>posiadającego zespół występujący na szczeblu centralnych rozgrywek piłkarskich PZPN</w:t>
      </w:r>
      <w:r w:rsidR="00E13FEF">
        <w:rPr>
          <w:rFonts w:ascii="Arial" w:hAnsi="Arial" w:cs="Arial"/>
        </w:rPr>
        <w:t>, jego organów statutowych jak również</w:t>
      </w:r>
      <w:r w:rsidR="00E13FEF" w:rsidRPr="00015907">
        <w:rPr>
          <w:rFonts w:ascii="Arial" w:hAnsi="Arial" w:cs="Arial"/>
        </w:rPr>
        <w:t xml:space="preserve"> </w:t>
      </w:r>
      <w:r w:rsidR="00FB0FFF" w:rsidRPr="00015907">
        <w:rPr>
          <w:rFonts w:ascii="Arial" w:hAnsi="Arial" w:cs="Arial"/>
        </w:rPr>
        <w:t>zaangażowan</w:t>
      </w:r>
      <w:r w:rsidR="00001809" w:rsidRPr="00015907">
        <w:rPr>
          <w:rFonts w:ascii="Arial" w:hAnsi="Arial" w:cs="Arial"/>
        </w:rPr>
        <w:t>a</w:t>
      </w:r>
      <w:r w:rsidR="00FB0FFF" w:rsidRPr="00015907">
        <w:rPr>
          <w:rFonts w:ascii="Arial" w:hAnsi="Arial" w:cs="Arial"/>
        </w:rPr>
        <w:t xml:space="preserve"> lub zatrudnion</w:t>
      </w:r>
      <w:r w:rsidR="00001809" w:rsidRPr="00015907">
        <w:rPr>
          <w:rFonts w:ascii="Arial" w:hAnsi="Arial" w:cs="Arial"/>
        </w:rPr>
        <w:t>a</w:t>
      </w:r>
      <w:r w:rsidRPr="00015907">
        <w:rPr>
          <w:rFonts w:ascii="Arial" w:hAnsi="Arial" w:cs="Arial"/>
        </w:rPr>
        <w:t xml:space="preserve"> jako pracownik </w:t>
      </w:r>
      <w:r w:rsidR="00E13FEF">
        <w:rPr>
          <w:rFonts w:ascii="Arial" w:hAnsi="Arial" w:cs="Arial"/>
        </w:rPr>
        <w:t xml:space="preserve">takiego </w:t>
      </w:r>
      <w:r w:rsidRPr="00015907">
        <w:rPr>
          <w:rFonts w:ascii="Arial" w:hAnsi="Arial" w:cs="Arial"/>
        </w:rPr>
        <w:t>klubu piłkarskiego</w:t>
      </w:r>
      <w:r w:rsidR="00874B11">
        <w:rPr>
          <w:rFonts w:ascii="Arial" w:hAnsi="Arial" w:cs="Arial"/>
          <w:strike/>
        </w:rPr>
        <w:t>.</w:t>
      </w:r>
      <w:r w:rsidRPr="00287E35">
        <w:rPr>
          <w:rFonts w:ascii="Arial" w:hAnsi="Arial" w:cs="Arial"/>
          <w:strike/>
        </w:rPr>
        <w:t xml:space="preserve"> </w:t>
      </w:r>
    </w:p>
    <w:p w:rsidR="007F6FF3" w:rsidRDefault="00C63FB1">
      <w:pPr>
        <w:pStyle w:val="Nagwek4"/>
        <w:numPr>
          <w:ilvl w:val="0"/>
          <w:numId w:val="10"/>
        </w:numPr>
        <w:spacing w:before="0" w:after="0" w:line="360" w:lineRule="auto"/>
        <w:jc w:val="both"/>
      </w:pPr>
      <w:r w:rsidRPr="00C63FB1">
        <w:rPr>
          <w:rFonts w:ascii="NaomiSans EFN" w:hAnsi="NaomiSans EFN"/>
          <w:i w:val="0"/>
          <w:iCs w:val="0"/>
          <w:color w:val="auto"/>
          <w:sz w:val="22"/>
          <w:szCs w:val="22"/>
          <w:lang w:eastAsia="pl-PL"/>
        </w:rPr>
        <w:lastRenderedPageBreak/>
        <w:t xml:space="preserve">Członkowie Komisji nie mogą być jednocześnie członkami organów statutowych lub organów jurysdykcyjnych PZPN, </w:t>
      </w:r>
      <w:r w:rsidRPr="00015907">
        <w:rPr>
          <w:rFonts w:ascii="NaomiSans EFN" w:hAnsi="NaomiSans EFN"/>
          <w:i w:val="0"/>
          <w:iCs w:val="0"/>
          <w:color w:val="auto"/>
          <w:sz w:val="22"/>
          <w:szCs w:val="22"/>
          <w:lang w:eastAsia="pl-PL"/>
        </w:rPr>
        <w:t>Ekstraklasy S.A.</w:t>
      </w:r>
      <w:r w:rsidRPr="00C63FB1">
        <w:rPr>
          <w:rFonts w:ascii="NaomiSans EFN" w:hAnsi="NaomiSans EFN"/>
          <w:i w:val="0"/>
          <w:iCs w:val="0"/>
          <w:color w:val="auto"/>
          <w:sz w:val="22"/>
          <w:szCs w:val="22"/>
          <w:lang w:eastAsia="pl-PL"/>
        </w:rPr>
        <w:t>. Nie mogą również jednocześnie pełnić obowiązków Kierownika Działu Licencji. Ponadto muszą oni działać w sposób bezstronny podcz</w:t>
      </w:r>
      <w:r>
        <w:rPr>
          <w:rFonts w:ascii="NaomiSans EFN" w:hAnsi="NaomiSans EFN"/>
          <w:i w:val="0"/>
          <w:iCs w:val="0"/>
          <w:color w:val="auto"/>
          <w:sz w:val="22"/>
          <w:szCs w:val="22"/>
          <w:lang w:eastAsia="pl-PL"/>
        </w:rPr>
        <w:t>as realizacji swoich obowiązków</w:t>
      </w:r>
      <w:r w:rsidR="00AA766E">
        <w:rPr>
          <w:rFonts w:cs="Arial"/>
          <w:i w:val="0"/>
          <w:iCs w:val="0"/>
          <w:sz w:val="22"/>
          <w:szCs w:val="22"/>
        </w:rPr>
        <w:t xml:space="preserve">. </w:t>
      </w:r>
    </w:p>
    <w:p w:rsidR="007F6FF3" w:rsidRDefault="00C63FB1">
      <w:pPr>
        <w:pStyle w:val="Nagwek4"/>
        <w:numPr>
          <w:ilvl w:val="0"/>
          <w:numId w:val="10"/>
        </w:numPr>
        <w:spacing w:before="0" w:after="0" w:line="360" w:lineRule="auto"/>
        <w:jc w:val="both"/>
      </w:pPr>
      <w:r w:rsidRPr="00C63FB1">
        <w:rPr>
          <w:rFonts w:ascii="NaomiSans EFN" w:hAnsi="NaomiSans EFN"/>
          <w:i w:val="0"/>
          <w:iCs w:val="0"/>
          <w:color w:val="auto"/>
          <w:sz w:val="22"/>
          <w:szCs w:val="22"/>
          <w:lang w:eastAsia="pl-PL"/>
        </w:rPr>
        <w:t>Członkami Komisji mogą być wyłącznie osoby, które nigdy nie zostały ukarane prawomocnym wyrokiem sądu za przestępstwo umyślne.</w:t>
      </w:r>
    </w:p>
    <w:p w:rsidR="007F6FF3" w:rsidRDefault="000C1656" w:rsidP="000C1656">
      <w:pPr>
        <w:pStyle w:val="Nagwek4"/>
        <w:numPr>
          <w:ilvl w:val="0"/>
          <w:numId w:val="10"/>
        </w:numPr>
        <w:spacing w:before="0" w:after="0" w:line="360" w:lineRule="auto"/>
        <w:jc w:val="both"/>
        <w:rPr>
          <w:rFonts w:cs="Arial"/>
          <w:i w:val="0"/>
          <w:iCs w:val="0"/>
          <w:sz w:val="22"/>
          <w:szCs w:val="22"/>
        </w:rPr>
      </w:pPr>
      <w:r w:rsidRPr="000C1656">
        <w:rPr>
          <w:rFonts w:cs="Arial"/>
          <w:i w:val="0"/>
          <w:iCs w:val="0"/>
          <w:sz w:val="22"/>
          <w:szCs w:val="22"/>
        </w:rPr>
        <w:t>Członek Komisji musi automatycznie wstrzymać się od głosu, jeżeli istnieją jakiekolwiek wątpliwości, co do jego niezależności względem Wnioskodawcy lub Licencjobiorcy lub w przypadku występowania konfliktu interesów, w szczególności, gdy Członek Komisji lub jakikolwiek członek jego rodziny (np. małżonek, dzieci, rodzice, rodzeństwo) jest: członkiem , akcjonariuszem, partnerem biznesowym, sponsorem lub konsultantem Wnioskodawcy lub Licencjobiorcy.</w:t>
      </w:r>
    </w:p>
    <w:p w:rsidR="000C1656" w:rsidRPr="000C1656" w:rsidRDefault="000C1656" w:rsidP="000C1656">
      <w:pPr>
        <w:pStyle w:val="Tretekstu"/>
        <w:rPr>
          <w:lang w:eastAsia="ar-SA"/>
        </w:rPr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4</w:t>
      </w:r>
    </w:p>
    <w:p w:rsidR="007F6FF3" w:rsidRDefault="00AA766E">
      <w:pPr>
        <w:pStyle w:val="Bezodstpw"/>
        <w:numPr>
          <w:ilvl w:val="0"/>
          <w:numId w:val="11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Przewodniczący, </w:t>
      </w:r>
      <w:r w:rsidR="000C1656">
        <w:rPr>
          <w:rFonts w:ascii="Arial" w:hAnsi="Arial" w:cs="Arial"/>
        </w:rPr>
        <w:t>Wiceprzewodniczący, S</w:t>
      </w:r>
      <w:r>
        <w:rPr>
          <w:rFonts w:ascii="Arial" w:hAnsi="Arial" w:cs="Arial"/>
        </w:rPr>
        <w:t>ekretarz</w:t>
      </w:r>
      <w:r w:rsidR="00FA2FD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oraz członkowie Komisji są powoływani </w:t>
      </w:r>
      <w:r w:rsidR="00001809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odwoływani przez Zarząd PZPN. </w:t>
      </w:r>
    </w:p>
    <w:p w:rsidR="007F6FF3" w:rsidRDefault="00AA766E">
      <w:pPr>
        <w:pStyle w:val="Bezodstpw"/>
        <w:numPr>
          <w:ilvl w:val="0"/>
          <w:numId w:val="11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Zmiany w składzie Komisji mogą być dokonywane wyłącznie na podstawie </w:t>
      </w:r>
      <w:r w:rsidR="00FA2FD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chwały Zarządu na wniosek Przewodniczącego Komisji. </w:t>
      </w:r>
    </w:p>
    <w:p w:rsidR="007F6FF3" w:rsidRDefault="00AA766E">
      <w:pPr>
        <w:pStyle w:val="Bezodstpw"/>
        <w:numPr>
          <w:ilvl w:val="0"/>
          <w:numId w:val="11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Kadencja Komisji jest równa kadencji Zarządu PZPN. </w:t>
      </w:r>
    </w:p>
    <w:p w:rsidR="007F6FF3" w:rsidRDefault="00AA766E">
      <w:pPr>
        <w:pStyle w:val="Bezodstpw"/>
        <w:numPr>
          <w:ilvl w:val="0"/>
          <w:numId w:val="11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Odwołanie osób, o których mowa w ust.1 następuje w szczególności w razie śmierci danej osoby lub jej pisemnej rezygnacji, a nadto:</w:t>
      </w:r>
    </w:p>
    <w:p w:rsidR="007F6FF3" w:rsidRDefault="00AA766E">
      <w:pPr>
        <w:pStyle w:val="Bezodstpw"/>
        <w:numPr>
          <w:ilvl w:val="0"/>
          <w:numId w:val="12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w przypadku dopuszczenia się niegodnego czynu lub poważnego zaniedbania obowiązków; </w:t>
      </w:r>
    </w:p>
    <w:p w:rsidR="007F6FF3" w:rsidRDefault="00AA766E">
      <w:pPr>
        <w:pStyle w:val="Bezodstpw"/>
        <w:numPr>
          <w:ilvl w:val="0"/>
          <w:numId w:val="12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nieobecności na dwóch kolejnych posiedzeniach bez usprawiedliwienia;</w:t>
      </w:r>
    </w:p>
    <w:p w:rsidR="007F6FF3" w:rsidRDefault="00AA766E">
      <w:pPr>
        <w:pStyle w:val="Bezodstpw"/>
        <w:numPr>
          <w:ilvl w:val="0"/>
          <w:numId w:val="12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w razie uzasadnionego wniosku członka PZPN.</w:t>
      </w:r>
    </w:p>
    <w:p w:rsidR="007F6FF3" w:rsidRDefault="007F6FF3">
      <w:pPr>
        <w:pStyle w:val="Bezodstpw"/>
        <w:tabs>
          <w:tab w:val="left" w:pos="4704"/>
        </w:tabs>
        <w:spacing w:line="360" w:lineRule="auto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 xml:space="preserve">§ 5 </w:t>
      </w:r>
    </w:p>
    <w:p w:rsidR="007F6FF3" w:rsidRDefault="00AA766E">
      <w:pPr>
        <w:pStyle w:val="Bezodstpw"/>
        <w:numPr>
          <w:ilvl w:val="0"/>
          <w:numId w:val="2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Na pierwszym posiedzeniu Komisja:</w:t>
      </w:r>
    </w:p>
    <w:p w:rsidR="007F6FF3" w:rsidRDefault="00AA766E">
      <w:pPr>
        <w:pStyle w:val="Bezodstpw"/>
        <w:numPr>
          <w:ilvl w:val="0"/>
          <w:numId w:val="21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określa tryb swojej pracy;</w:t>
      </w:r>
    </w:p>
    <w:p w:rsidR="007F6FF3" w:rsidRDefault="00AA766E">
      <w:pPr>
        <w:pStyle w:val="Bezodstpw"/>
        <w:numPr>
          <w:ilvl w:val="0"/>
          <w:numId w:val="21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wyznacza harmonogram prac; </w:t>
      </w:r>
    </w:p>
    <w:p w:rsidR="007F6FF3" w:rsidRDefault="00AA766E">
      <w:pPr>
        <w:pStyle w:val="Bezodstpw"/>
        <w:numPr>
          <w:ilvl w:val="0"/>
          <w:numId w:val="21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każdy z członków Komisji składa odrębne oświadczenie, potwierdzające znajomość treści i reguł określonych w niniejszym regulaminie.</w:t>
      </w:r>
    </w:p>
    <w:p w:rsidR="007F6FF3" w:rsidRDefault="00AA766E">
      <w:pPr>
        <w:pStyle w:val="Bezodstpw"/>
        <w:numPr>
          <w:ilvl w:val="0"/>
          <w:numId w:val="2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Na wniosek Przewodniczącego Komisja wyznacza osoby odpowiedzialne za przebieg procedury licencyjnej dla klubów, upoważniającej do udziału w rozgrywkach Ekstraklasy, I l II lidze oraz w rozgrywkach Ekstraklasy</w:t>
      </w:r>
      <w:r w:rsidR="00B673BE">
        <w:rPr>
          <w:rFonts w:ascii="Arial" w:hAnsi="Arial" w:cs="Arial"/>
        </w:rPr>
        <w:t xml:space="preserve"> i </w:t>
      </w:r>
      <w:proofErr w:type="spellStart"/>
      <w:r w:rsidR="00B673BE">
        <w:rPr>
          <w:rFonts w:ascii="Arial" w:hAnsi="Arial" w:cs="Arial"/>
        </w:rPr>
        <w:t>I</w:t>
      </w:r>
      <w:proofErr w:type="spellEnd"/>
      <w:r w:rsidR="00B673BE">
        <w:rPr>
          <w:rFonts w:ascii="Arial" w:hAnsi="Arial" w:cs="Arial"/>
        </w:rPr>
        <w:t xml:space="preserve"> lidze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futsalu</w:t>
      </w:r>
      <w:proofErr w:type="spellEnd"/>
      <w:r>
        <w:rPr>
          <w:rFonts w:ascii="Arial" w:hAnsi="Arial" w:cs="Arial"/>
        </w:rPr>
        <w:t xml:space="preserve">. </w:t>
      </w:r>
    </w:p>
    <w:p w:rsidR="007F6FF3" w:rsidRDefault="00AA766E">
      <w:pPr>
        <w:pStyle w:val="Bezodstpw"/>
        <w:numPr>
          <w:ilvl w:val="0"/>
          <w:numId w:val="2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Komisja orzeka pod kierownictwem Przewodnicząceg</w:t>
      </w:r>
      <w:r w:rsidR="00DC5142">
        <w:rPr>
          <w:rFonts w:ascii="Arial" w:hAnsi="Arial" w:cs="Arial"/>
        </w:rPr>
        <w:t>o lub wyznaczonego przez niego W</w:t>
      </w:r>
      <w:r>
        <w:rPr>
          <w:rFonts w:ascii="Arial" w:hAnsi="Arial" w:cs="Arial"/>
        </w:rPr>
        <w:t xml:space="preserve">iceprzewodniczącego w liczbie wskazanej w niniejszym regulaminie. </w:t>
      </w:r>
    </w:p>
    <w:p w:rsidR="007F6FF3" w:rsidRDefault="00AA766E">
      <w:pPr>
        <w:pStyle w:val="Bezodstpw"/>
        <w:numPr>
          <w:ilvl w:val="0"/>
          <w:numId w:val="2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lastRenderedPageBreak/>
        <w:t>Dla ważności orzeczeń Komisji, która rozpatruje sprawę wymagana jest obecność co najmniej 5 członków, w tym Przewodnicząceg</w:t>
      </w:r>
      <w:r w:rsidR="00DC5142">
        <w:rPr>
          <w:rFonts w:ascii="Arial" w:hAnsi="Arial" w:cs="Arial"/>
        </w:rPr>
        <w:t>o lub wyznaczonego przez niego W</w:t>
      </w:r>
      <w:r>
        <w:rPr>
          <w:rFonts w:ascii="Arial" w:hAnsi="Arial" w:cs="Arial"/>
        </w:rPr>
        <w:t>iceprzewodniczącego.</w:t>
      </w:r>
    </w:p>
    <w:p w:rsidR="007F6FF3" w:rsidRDefault="007F6FF3">
      <w:pPr>
        <w:pStyle w:val="Bezodstpw"/>
        <w:tabs>
          <w:tab w:val="left" w:pos="6144"/>
        </w:tabs>
        <w:spacing w:line="360" w:lineRule="auto"/>
        <w:ind w:left="360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6</w:t>
      </w:r>
    </w:p>
    <w:p w:rsidR="007F6FF3" w:rsidRDefault="00AA766E" w:rsidP="00B673BE">
      <w:pPr>
        <w:pStyle w:val="Domylnie"/>
        <w:numPr>
          <w:ilvl w:val="0"/>
          <w:numId w:val="26"/>
        </w:num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W przypadkach określonych w odrębnych przepisach PZPN Komisja ma prawo stosowania wobec </w:t>
      </w:r>
      <w:r w:rsidR="0099398B">
        <w:rPr>
          <w:rFonts w:ascii="Arial" w:hAnsi="Arial" w:cs="Arial"/>
          <w:sz w:val="22"/>
          <w:szCs w:val="22"/>
        </w:rPr>
        <w:t>Wnioskodawców/L</w:t>
      </w:r>
      <w:r>
        <w:rPr>
          <w:rFonts w:ascii="Arial" w:hAnsi="Arial" w:cs="Arial"/>
          <w:sz w:val="22"/>
          <w:szCs w:val="22"/>
        </w:rPr>
        <w:t xml:space="preserve">icencjobiorców dopuszczających się naruszeń przepisów dotyczących licencji następujących sankcji regulaminowych: </w:t>
      </w:r>
    </w:p>
    <w:p w:rsidR="007F6FF3" w:rsidRPr="00B673BE" w:rsidRDefault="00AA766E" w:rsidP="00B673BE">
      <w:pPr>
        <w:pStyle w:val="Domylnie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B673BE">
        <w:rPr>
          <w:rFonts w:ascii="Arial" w:hAnsi="Arial" w:cs="Arial"/>
          <w:sz w:val="22"/>
          <w:szCs w:val="22"/>
        </w:rPr>
        <w:t xml:space="preserve">ostrzeżenie (w przypadku stwierdzenia jedynie drobnych nieprawidłowości); lub </w:t>
      </w:r>
    </w:p>
    <w:p w:rsidR="007F6FF3" w:rsidRPr="00B673BE" w:rsidRDefault="00AA766E" w:rsidP="00B673BE">
      <w:pPr>
        <w:pStyle w:val="Domylnie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B673BE">
        <w:rPr>
          <w:rFonts w:ascii="Arial" w:hAnsi="Arial" w:cs="Arial"/>
          <w:sz w:val="22"/>
          <w:szCs w:val="22"/>
        </w:rPr>
        <w:t xml:space="preserve">zakaz transferów do klubu, orzekany na czas nie dłuższy niż do zakończenia Sezonu Licencyjnego, na który </w:t>
      </w:r>
      <w:r w:rsidR="00B673BE">
        <w:rPr>
          <w:rFonts w:ascii="Arial" w:hAnsi="Arial" w:cs="Arial"/>
          <w:sz w:val="22"/>
          <w:szCs w:val="22"/>
        </w:rPr>
        <w:t xml:space="preserve">Licencja została </w:t>
      </w:r>
      <w:r w:rsidRPr="00B673BE">
        <w:rPr>
          <w:rFonts w:ascii="Arial" w:hAnsi="Arial" w:cs="Arial"/>
          <w:sz w:val="22"/>
          <w:szCs w:val="22"/>
        </w:rPr>
        <w:t>wyda</w:t>
      </w:r>
      <w:r w:rsidR="00B673BE">
        <w:rPr>
          <w:rFonts w:ascii="Arial" w:hAnsi="Arial" w:cs="Arial"/>
          <w:sz w:val="22"/>
          <w:szCs w:val="22"/>
        </w:rPr>
        <w:t>na</w:t>
      </w:r>
      <w:r w:rsidRPr="00B673BE">
        <w:rPr>
          <w:rFonts w:ascii="Arial" w:hAnsi="Arial" w:cs="Arial"/>
          <w:sz w:val="22"/>
          <w:szCs w:val="22"/>
        </w:rPr>
        <w:t>; lub</w:t>
      </w:r>
    </w:p>
    <w:p w:rsidR="007F6FF3" w:rsidRPr="00B673BE" w:rsidRDefault="00AA766E" w:rsidP="00B673BE">
      <w:pPr>
        <w:pStyle w:val="Domylnie"/>
        <w:numPr>
          <w:ilvl w:val="0"/>
          <w:numId w:val="27"/>
        </w:numPr>
        <w:tabs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  <w:r w:rsidRPr="00B673BE">
        <w:rPr>
          <w:rFonts w:ascii="Arial" w:hAnsi="Arial" w:cs="Arial"/>
          <w:sz w:val="22"/>
          <w:szCs w:val="22"/>
        </w:rPr>
        <w:t>ograniczenie możliwości uprawniania nowych zawodników, orzekane na czas nie dłuższy niż do zakończenia Sezonu Licencyjnego, na który wydawana jest Licencja; lub</w:t>
      </w:r>
    </w:p>
    <w:p w:rsidR="007F6FF3" w:rsidRPr="00B673BE" w:rsidRDefault="00AA766E" w:rsidP="00B673BE">
      <w:pPr>
        <w:pStyle w:val="Domylnie"/>
        <w:numPr>
          <w:ilvl w:val="0"/>
          <w:numId w:val="27"/>
        </w:num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B673BE">
        <w:rPr>
          <w:rFonts w:ascii="Arial" w:hAnsi="Arial" w:cs="Arial"/>
          <w:sz w:val="22"/>
          <w:szCs w:val="22"/>
        </w:rPr>
        <w:t xml:space="preserve">ograniczenie łącznego wynagrodzenia  pojedynczego lub wszystkich nowych zawodników; lub </w:t>
      </w:r>
    </w:p>
    <w:p w:rsidR="007F6FF3" w:rsidRPr="00B673BE" w:rsidRDefault="00AA766E" w:rsidP="00B673BE">
      <w:pPr>
        <w:pStyle w:val="Domylnie"/>
        <w:numPr>
          <w:ilvl w:val="0"/>
          <w:numId w:val="27"/>
        </w:numPr>
        <w:tabs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  <w:r w:rsidRPr="00B673BE">
        <w:rPr>
          <w:rFonts w:ascii="Arial" w:hAnsi="Arial" w:cs="Arial"/>
          <w:sz w:val="22"/>
          <w:szCs w:val="22"/>
        </w:rPr>
        <w:t xml:space="preserve">karę pieniężną </w:t>
      </w:r>
      <w:r w:rsidR="00D011D4">
        <w:rPr>
          <w:rFonts w:ascii="Arial" w:hAnsi="Arial" w:cs="Arial"/>
          <w:sz w:val="22"/>
          <w:szCs w:val="22"/>
        </w:rPr>
        <w:t xml:space="preserve">od </w:t>
      </w:r>
      <w:r w:rsidR="007A67E4">
        <w:rPr>
          <w:rFonts w:ascii="Arial" w:hAnsi="Arial" w:cs="Arial"/>
          <w:sz w:val="22"/>
          <w:szCs w:val="22"/>
        </w:rPr>
        <w:t>2</w:t>
      </w:r>
      <w:r w:rsidR="00D011D4">
        <w:rPr>
          <w:rFonts w:ascii="Arial" w:hAnsi="Arial" w:cs="Arial"/>
          <w:sz w:val="22"/>
          <w:szCs w:val="22"/>
        </w:rPr>
        <w:t xml:space="preserve">00 PLN </w:t>
      </w:r>
      <w:r w:rsidRPr="00B673BE">
        <w:rPr>
          <w:rFonts w:ascii="Arial" w:hAnsi="Arial" w:cs="Arial"/>
          <w:sz w:val="22"/>
          <w:szCs w:val="22"/>
        </w:rPr>
        <w:t xml:space="preserve"> do 1.000.000 PLN; lub</w:t>
      </w:r>
    </w:p>
    <w:p w:rsidR="007F6FF3" w:rsidRPr="00B673BE" w:rsidRDefault="00AA766E" w:rsidP="00B673BE">
      <w:pPr>
        <w:pStyle w:val="Domylnie"/>
        <w:numPr>
          <w:ilvl w:val="0"/>
          <w:numId w:val="27"/>
        </w:numPr>
        <w:tabs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  <w:r w:rsidRPr="00B673BE">
        <w:rPr>
          <w:rFonts w:ascii="Arial" w:hAnsi="Arial" w:cs="Arial"/>
          <w:sz w:val="22"/>
          <w:szCs w:val="22"/>
        </w:rPr>
        <w:t>pozbawienie na kolejny Sezon Licencyjny punktów w Rozgrywkach Klubowych PZPN (w wymiarze od 1 do 10 punktów);</w:t>
      </w:r>
    </w:p>
    <w:p w:rsidR="007F6FF3" w:rsidRPr="00287E35" w:rsidRDefault="009109C0" w:rsidP="00287E35">
      <w:pPr>
        <w:pStyle w:val="Domylnie"/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287E35">
        <w:rPr>
          <w:rFonts w:ascii="Arial" w:hAnsi="Arial" w:cs="Arial"/>
        </w:rPr>
        <w:t xml:space="preserve">      </w:t>
      </w:r>
      <w:r w:rsidR="001A3033" w:rsidRPr="00287E35">
        <w:rPr>
          <w:rFonts w:ascii="Arial" w:hAnsi="Arial" w:cs="Arial"/>
          <w:sz w:val="22"/>
          <w:szCs w:val="22"/>
        </w:rPr>
        <w:t>Sankcje mogą być wymierzane łącznie.</w:t>
      </w:r>
      <w:r w:rsidR="005F0C9E" w:rsidRPr="00287E35">
        <w:rPr>
          <w:rFonts w:ascii="Arial" w:hAnsi="Arial" w:cs="Arial"/>
          <w:sz w:val="22"/>
          <w:szCs w:val="22"/>
        </w:rPr>
        <w:t xml:space="preserve"> Komisja ds. Licencji Klubowych w swojej decyzji określa sposób wykonania sankcji oraz może nałożyć rygor natychmiastowej wykonalności </w:t>
      </w:r>
    </w:p>
    <w:p w:rsidR="007F6FF3" w:rsidRPr="00C222FC" w:rsidRDefault="00AA766E" w:rsidP="00B673BE">
      <w:pPr>
        <w:pStyle w:val="Domylnie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22FC">
        <w:rPr>
          <w:rFonts w:ascii="Arial" w:hAnsi="Arial" w:cs="Arial"/>
          <w:sz w:val="22"/>
          <w:szCs w:val="22"/>
        </w:rPr>
        <w:t xml:space="preserve">Komisja ds. Licencji Klubowych może zobowiązać </w:t>
      </w:r>
      <w:r w:rsidR="00DC5142" w:rsidRPr="00D00FE3">
        <w:rPr>
          <w:rFonts w:ascii="Arial" w:hAnsi="Arial" w:cs="Arial"/>
          <w:sz w:val="22"/>
          <w:szCs w:val="22"/>
        </w:rPr>
        <w:t xml:space="preserve">Wnioskodawcę/Licencjobiorcę </w:t>
      </w:r>
      <w:r w:rsidRPr="00D00FE3">
        <w:rPr>
          <w:rFonts w:ascii="Arial" w:hAnsi="Arial" w:cs="Arial"/>
          <w:sz w:val="22"/>
          <w:szCs w:val="22"/>
        </w:rPr>
        <w:t xml:space="preserve">do dostarczenia dowodów, wypełnienia określonych warunków lub wykonania obowiązków, określonych przez organ decyzyjny, w szczególności objąć </w:t>
      </w:r>
      <w:r w:rsidR="0099398B" w:rsidRPr="00C222FC">
        <w:rPr>
          <w:rFonts w:ascii="Arial" w:hAnsi="Arial" w:cs="Arial"/>
          <w:sz w:val="22"/>
          <w:szCs w:val="22"/>
        </w:rPr>
        <w:t>Wnioskodawcę/L</w:t>
      </w:r>
      <w:r w:rsidRPr="00C222FC">
        <w:rPr>
          <w:rFonts w:ascii="Arial" w:hAnsi="Arial" w:cs="Arial"/>
          <w:sz w:val="22"/>
          <w:szCs w:val="22"/>
        </w:rPr>
        <w:t xml:space="preserve">icencjobiorcę w dowolnym momencie w trakcie trwania sezonu nadzorem. </w:t>
      </w:r>
    </w:p>
    <w:p w:rsidR="00927ED6" w:rsidRDefault="00927ED6" w:rsidP="00B673BE">
      <w:pPr>
        <w:pStyle w:val="Domylnie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ds. Licencji Klubowych może w dowolnym momencie w trakcie trwania sezonu dokonać zmiany nałożonej sankcji, w szczególności poprzez jej zawieszenie lub darowanie, jeżeli uzna, iż cel sankcji został osiągnięty lub nałożone obowiązki zostały wykonane. </w:t>
      </w:r>
    </w:p>
    <w:p w:rsidR="004F3E34" w:rsidRDefault="004F3E34" w:rsidP="004F3E34">
      <w:pPr>
        <w:pStyle w:val="Domylnie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ds. Licencji Klubowych może zawiesić lub pozbawić Licencji, jeżeli:</w:t>
      </w:r>
    </w:p>
    <w:p w:rsidR="004F3E34" w:rsidRDefault="004F3E34" w:rsidP="00287E35">
      <w:pPr>
        <w:pStyle w:val="Domylnie"/>
        <w:numPr>
          <w:ilvl w:val="1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którykolwiek z warunków wydania licencji przestanie być spełniany, lub</w:t>
      </w:r>
    </w:p>
    <w:p w:rsidR="004F3E34" w:rsidRDefault="004F3E34" w:rsidP="00287E35">
      <w:pPr>
        <w:pStyle w:val="Domylnie"/>
        <w:numPr>
          <w:ilvl w:val="1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Licencjobiorca naruszy którekolwiek ze swoich zobowiązań wynikających z Podręcznika licencyjnego PZPN określonych jako kryterium A;</w:t>
      </w:r>
    </w:p>
    <w:p w:rsidR="004F3E34" w:rsidRPr="009109C0" w:rsidRDefault="004F3E34" w:rsidP="004F3E34">
      <w:pPr>
        <w:pStyle w:val="Domylnie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ds. Licencji Klubowych </w:t>
      </w:r>
      <w:r w:rsidR="00255291">
        <w:rPr>
          <w:rFonts w:ascii="Arial" w:hAnsi="Arial" w:cs="Arial"/>
          <w:sz w:val="22"/>
          <w:szCs w:val="22"/>
        </w:rPr>
        <w:t>odstępuje</w:t>
      </w:r>
      <w:r w:rsidR="00287E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 zawieszenia lub pozbawienia licencji, w przypadku gdy Licencjobiorca zostanie postawiony w stan upadłości z możliwością zawarcia układu</w:t>
      </w:r>
      <w:r w:rsidR="00255291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celem zarządu klubu lub ustanowionego przez Sąd zarządcy będzie ratowanie klubu i jego działalności gospodarczej</w:t>
      </w:r>
      <w:r w:rsidR="000934E9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 xml:space="preserve"> proponowany przez klub układ z wierzycielami nie</w:t>
      </w:r>
      <w:r w:rsidR="000934E9">
        <w:rPr>
          <w:rFonts w:ascii="Arial" w:hAnsi="Arial" w:cs="Arial"/>
          <w:sz w:val="22"/>
          <w:szCs w:val="22"/>
        </w:rPr>
        <w:t xml:space="preserve"> będzie</w:t>
      </w:r>
      <w:r>
        <w:rPr>
          <w:rFonts w:ascii="Arial" w:hAnsi="Arial" w:cs="Arial"/>
          <w:sz w:val="22"/>
          <w:szCs w:val="22"/>
        </w:rPr>
        <w:t xml:space="preserve"> prowadzi</w:t>
      </w:r>
      <w:r w:rsidR="000934E9">
        <w:rPr>
          <w:rFonts w:ascii="Arial" w:hAnsi="Arial" w:cs="Arial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 xml:space="preserve"> do uszczuplenia wartości nominalnej zobowiązań klubu w stosunku do PZPN,</w:t>
      </w:r>
      <w:r w:rsidR="000934E9">
        <w:rPr>
          <w:rFonts w:ascii="Arial" w:hAnsi="Arial" w:cs="Arial"/>
          <w:sz w:val="22"/>
          <w:szCs w:val="22"/>
        </w:rPr>
        <w:t xml:space="preserve"> Ekstraklasy</w:t>
      </w:r>
      <w:r>
        <w:rPr>
          <w:rFonts w:ascii="Arial" w:hAnsi="Arial" w:cs="Arial"/>
          <w:sz w:val="22"/>
          <w:szCs w:val="22"/>
        </w:rPr>
        <w:t xml:space="preserve"> członków PZPN, piłkarzy, trenerów i pozostałych członków kadry szkoleniowej</w:t>
      </w:r>
      <w:r w:rsidR="000934E9">
        <w:rPr>
          <w:rFonts w:ascii="Arial" w:hAnsi="Arial" w:cs="Arial"/>
          <w:sz w:val="22"/>
          <w:szCs w:val="22"/>
        </w:rPr>
        <w:t xml:space="preserve"> klubu</w:t>
      </w:r>
      <w:r>
        <w:rPr>
          <w:rFonts w:ascii="Arial" w:hAnsi="Arial" w:cs="Arial"/>
          <w:sz w:val="22"/>
          <w:szCs w:val="22"/>
        </w:rPr>
        <w:t xml:space="preserve"> oraz pracowników klubu. </w:t>
      </w:r>
    </w:p>
    <w:p w:rsidR="007F6FF3" w:rsidRPr="009109C0" w:rsidRDefault="00AA766E" w:rsidP="00B673BE">
      <w:pPr>
        <w:pStyle w:val="Nagwek4"/>
        <w:numPr>
          <w:ilvl w:val="0"/>
          <w:numId w:val="26"/>
        </w:numPr>
        <w:spacing w:line="360" w:lineRule="auto"/>
        <w:jc w:val="both"/>
        <w:rPr>
          <w:rFonts w:cs="Arial"/>
          <w:i w:val="0"/>
          <w:sz w:val="22"/>
          <w:szCs w:val="22"/>
        </w:rPr>
      </w:pPr>
      <w:r w:rsidRPr="009109C0">
        <w:rPr>
          <w:rFonts w:cs="Arial"/>
          <w:i w:val="0"/>
          <w:sz w:val="22"/>
          <w:szCs w:val="22"/>
        </w:rPr>
        <w:lastRenderedPageBreak/>
        <w:t xml:space="preserve">W przypadku, gdy </w:t>
      </w:r>
      <w:r w:rsidR="0099398B">
        <w:rPr>
          <w:rFonts w:cs="Arial"/>
          <w:i w:val="0"/>
          <w:sz w:val="22"/>
          <w:szCs w:val="22"/>
        </w:rPr>
        <w:t>Wnioskodawca</w:t>
      </w:r>
      <w:r w:rsidRPr="009109C0">
        <w:rPr>
          <w:rFonts w:cs="Arial"/>
          <w:i w:val="0"/>
          <w:sz w:val="22"/>
          <w:szCs w:val="22"/>
        </w:rPr>
        <w:t>/</w:t>
      </w:r>
      <w:r w:rsidR="0099398B">
        <w:rPr>
          <w:rFonts w:cs="Arial"/>
          <w:i w:val="0"/>
          <w:sz w:val="22"/>
          <w:szCs w:val="22"/>
        </w:rPr>
        <w:t>L</w:t>
      </w:r>
      <w:r w:rsidRPr="009109C0">
        <w:rPr>
          <w:rFonts w:cs="Arial"/>
          <w:i w:val="0"/>
          <w:sz w:val="22"/>
          <w:szCs w:val="22"/>
        </w:rPr>
        <w:t xml:space="preserve">icencjobiorca odwołuje się od decyzji Komisji ds. Licencji Klubowych  PZPN w zakresie </w:t>
      </w:r>
      <w:r w:rsidR="0099398B">
        <w:rPr>
          <w:rFonts w:cs="Arial"/>
          <w:i w:val="0"/>
          <w:sz w:val="22"/>
          <w:szCs w:val="22"/>
        </w:rPr>
        <w:t xml:space="preserve">odmowy przyznania licencji lub </w:t>
      </w:r>
      <w:r w:rsidRPr="009109C0">
        <w:rPr>
          <w:rFonts w:cs="Arial"/>
          <w:i w:val="0"/>
          <w:sz w:val="22"/>
          <w:szCs w:val="22"/>
        </w:rPr>
        <w:t xml:space="preserve">nałożenia sankcji, określonych w ust.1 organem </w:t>
      </w:r>
      <w:r w:rsidR="00FC1DE7" w:rsidRPr="009109C0">
        <w:rPr>
          <w:rFonts w:cs="Arial"/>
          <w:i w:val="0"/>
          <w:sz w:val="22"/>
          <w:szCs w:val="22"/>
        </w:rPr>
        <w:t xml:space="preserve">odwoławczym jest </w:t>
      </w:r>
      <w:r w:rsidRPr="009109C0">
        <w:rPr>
          <w:rFonts w:cs="Arial"/>
          <w:i w:val="0"/>
          <w:sz w:val="22"/>
          <w:szCs w:val="22"/>
        </w:rPr>
        <w:t xml:space="preserve">Komisja Odwoławcza ds. Licencji Klubowych. </w:t>
      </w:r>
    </w:p>
    <w:p w:rsidR="007F6FF3" w:rsidRPr="009109C0" w:rsidRDefault="00FE3D6F" w:rsidP="00B673B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09C0">
        <w:rPr>
          <w:rFonts w:ascii="Arial" w:hAnsi="Arial" w:cs="Arial"/>
          <w:sz w:val="22"/>
          <w:szCs w:val="22"/>
        </w:rPr>
        <w:t xml:space="preserve">W przypadku, gdy </w:t>
      </w:r>
      <w:r w:rsidR="0099398B">
        <w:rPr>
          <w:rFonts w:ascii="Arial" w:hAnsi="Arial" w:cs="Arial"/>
          <w:sz w:val="22"/>
          <w:szCs w:val="22"/>
        </w:rPr>
        <w:t>L</w:t>
      </w:r>
      <w:r w:rsidRPr="009109C0">
        <w:rPr>
          <w:rFonts w:ascii="Arial" w:hAnsi="Arial" w:cs="Arial"/>
          <w:sz w:val="22"/>
          <w:szCs w:val="22"/>
        </w:rPr>
        <w:t>icencjobiorca odwołuję się od decyzji Komisji ds. Licencji Klubowych PZPN w sprawie zawieszenia lub cofnięcia licencji, organem odwoławczym jest Najwyższa Komisja Odwoławcza PZPN</w:t>
      </w:r>
      <w:r w:rsidR="00F05537">
        <w:rPr>
          <w:rFonts w:ascii="Arial" w:hAnsi="Arial" w:cs="Arial"/>
          <w:sz w:val="22"/>
          <w:szCs w:val="22"/>
        </w:rPr>
        <w:t xml:space="preserve">, na zasadach określonych Regulaminem Dyscyplinarnym PZPN </w:t>
      </w:r>
    </w:p>
    <w:p w:rsidR="00BA62AB" w:rsidRDefault="00BA62AB">
      <w:pPr>
        <w:pStyle w:val="Bezodstpw"/>
        <w:tabs>
          <w:tab w:val="left" w:pos="4704"/>
        </w:tabs>
        <w:spacing w:line="360" w:lineRule="auto"/>
        <w:jc w:val="center"/>
        <w:rPr>
          <w:rFonts w:ascii="Arial" w:hAnsi="Arial" w:cs="Arial"/>
          <w:b/>
        </w:rPr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7</w:t>
      </w:r>
    </w:p>
    <w:p w:rsidR="007F6FF3" w:rsidRDefault="00F05537">
      <w:pPr>
        <w:pStyle w:val="Bezodstpw"/>
        <w:numPr>
          <w:ilvl w:val="0"/>
          <w:numId w:val="3"/>
        </w:numPr>
        <w:spacing w:line="360" w:lineRule="auto"/>
        <w:jc w:val="both"/>
      </w:pPr>
      <w:bookmarkStart w:id="0" w:name="_GoBack"/>
      <w:bookmarkEnd w:id="0"/>
      <w:r>
        <w:rPr>
          <w:rFonts w:ascii="Arial" w:hAnsi="Arial" w:cs="Arial"/>
        </w:rPr>
        <w:t>D</w:t>
      </w:r>
      <w:r w:rsidR="00AA766E">
        <w:rPr>
          <w:rFonts w:ascii="Arial" w:hAnsi="Arial" w:cs="Arial"/>
        </w:rPr>
        <w:t xml:space="preserve">ecyzje </w:t>
      </w:r>
      <w:r>
        <w:rPr>
          <w:rFonts w:ascii="Arial" w:hAnsi="Arial" w:cs="Arial"/>
        </w:rPr>
        <w:t xml:space="preserve">i postanowienia </w:t>
      </w:r>
      <w:r w:rsidR="00AA766E">
        <w:rPr>
          <w:rFonts w:ascii="Arial" w:hAnsi="Arial" w:cs="Arial"/>
        </w:rPr>
        <w:t>Komisji wymagają zwykłej większości. W przypadku równej liczby głosów decydujący jest głos Przewodniczącego posiedzenia.</w:t>
      </w:r>
    </w:p>
    <w:p w:rsidR="007F6FF3" w:rsidRDefault="00AA766E">
      <w:pPr>
        <w:pStyle w:val="Bezodstpw"/>
        <w:numPr>
          <w:ilvl w:val="0"/>
          <w:numId w:val="3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Głosy nieważne, nie oddane lub wstrzymujące się nie są uwzględniane przy obliczaniu większości.   </w:t>
      </w:r>
    </w:p>
    <w:p w:rsidR="007F6FF3" w:rsidRDefault="00F05537">
      <w:pPr>
        <w:pStyle w:val="Bezodstpw"/>
        <w:numPr>
          <w:ilvl w:val="0"/>
          <w:numId w:val="3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Decyzje i postanowienia </w:t>
      </w:r>
      <w:r w:rsidR="00AA766E">
        <w:rPr>
          <w:rFonts w:ascii="Arial" w:hAnsi="Arial" w:cs="Arial"/>
        </w:rPr>
        <w:t>są wydawane w imieniu Komisji.</w:t>
      </w:r>
    </w:p>
    <w:p w:rsidR="007F6FF3" w:rsidRPr="00287E35" w:rsidRDefault="00F05537" w:rsidP="00F362E3">
      <w:pPr>
        <w:pStyle w:val="Bezodstpw"/>
        <w:numPr>
          <w:ilvl w:val="0"/>
          <w:numId w:val="3"/>
        </w:numPr>
        <w:tabs>
          <w:tab w:val="left" w:pos="4704"/>
        </w:tabs>
        <w:spacing w:line="360" w:lineRule="auto"/>
        <w:jc w:val="both"/>
        <w:rPr>
          <w:strike/>
        </w:rPr>
      </w:pPr>
      <w:r>
        <w:rPr>
          <w:rFonts w:ascii="Arial" w:hAnsi="Arial" w:cs="Arial"/>
        </w:rPr>
        <w:t xml:space="preserve">W przypadku gdy decyzja organu licencyjnego nie jest zgodna z żądaniem wnioskodawcy, Komisja ds. Licencji Klubowych jest zobowiązana do sporządzenia uzasadnienia decyzji nie później niż w terminie 48 godzin od jej wydania. </w:t>
      </w:r>
    </w:p>
    <w:p w:rsidR="007F6FF3" w:rsidRDefault="00FC1DE7" w:rsidP="00FC1DE7">
      <w:pPr>
        <w:pStyle w:val="Bezodstpw"/>
        <w:numPr>
          <w:ilvl w:val="0"/>
          <w:numId w:val="3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Postanowienia oraz decyzj</w:t>
      </w:r>
      <w:r w:rsidR="000018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Komisji </w:t>
      </w:r>
      <w:r w:rsidRPr="00FC1DE7">
        <w:rPr>
          <w:rFonts w:ascii="Arial" w:hAnsi="Arial" w:cs="Arial"/>
        </w:rPr>
        <w:t>podpis</w:t>
      </w:r>
      <w:r w:rsidR="00001809">
        <w:rPr>
          <w:rFonts w:ascii="Arial" w:hAnsi="Arial" w:cs="Arial"/>
        </w:rPr>
        <w:t xml:space="preserve">ywane są </w:t>
      </w:r>
      <w:r w:rsidRPr="00FC1DE7">
        <w:rPr>
          <w:rFonts w:ascii="Arial" w:hAnsi="Arial" w:cs="Arial"/>
        </w:rPr>
        <w:t xml:space="preserve"> przez Przewodniczącego Organu Licencyjnego lub upoważnionego przez niego Wiceprzewodniczącego oraz Kierownika Działu Licencji.</w:t>
      </w:r>
    </w:p>
    <w:p w:rsidR="00BA62AB" w:rsidRDefault="00BA62AB">
      <w:pPr>
        <w:pStyle w:val="Bezodstpw"/>
        <w:tabs>
          <w:tab w:val="left" w:pos="4704"/>
        </w:tabs>
        <w:spacing w:line="360" w:lineRule="auto"/>
        <w:jc w:val="center"/>
        <w:rPr>
          <w:rFonts w:ascii="Arial" w:hAnsi="Arial" w:cs="Arial"/>
          <w:b/>
        </w:rPr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8</w:t>
      </w:r>
    </w:p>
    <w:p w:rsidR="007F6FF3" w:rsidRDefault="00AA766E">
      <w:pPr>
        <w:pStyle w:val="Bezodstpw"/>
        <w:numPr>
          <w:ilvl w:val="0"/>
          <w:numId w:val="13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Pracami Komisji kieruje Przewodniczący, a w razie konieczności </w:t>
      </w:r>
      <w:r w:rsidR="00A84D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pod jego nieobecność lub z powodu konfliktu interesów </w:t>
      </w:r>
      <w:r w:rsidR="00A84D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wyznaczony Wiceprzewodniczący.  </w:t>
      </w:r>
    </w:p>
    <w:p w:rsidR="007F6FF3" w:rsidRDefault="00AA766E">
      <w:pPr>
        <w:pStyle w:val="Bezodstpw"/>
        <w:numPr>
          <w:ilvl w:val="0"/>
          <w:numId w:val="13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Do kompetencji Przewodniczącego Komisji w szczególności należy:</w:t>
      </w:r>
    </w:p>
    <w:p w:rsidR="007F6FF3" w:rsidRDefault="00AA766E">
      <w:pPr>
        <w:pStyle w:val="Bezodstpw"/>
        <w:numPr>
          <w:ilvl w:val="0"/>
          <w:numId w:val="1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przygotowywanie posiedzeń Komisji wspólnie z Administratorem (program, zaproszenia itp.),</w:t>
      </w:r>
    </w:p>
    <w:p w:rsidR="007F6FF3" w:rsidRDefault="00AA766E">
      <w:pPr>
        <w:pStyle w:val="Bezodstpw"/>
        <w:numPr>
          <w:ilvl w:val="0"/>
          <w:numId w:val="1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przewodniczenie posiedzeniom Komisji,</w:t>
      </w:r>
    </w:p>
    <w:p w:rsidR="007F6FF3" w:rsidRDefault="00AA766E">
      <w:pPr>
        <w:pStyle w:val="Bezodstpw"/>
        <w:numPr>
          <w:ilvl w:val="0"/>
          <w:numId w:val="1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wyznaczenie na pierwszym </w:t>
      </w:r>
      <w:r w:rsidR="00FC1DE7">
        <w:rPr>
          <w:rFonts w:ascii="Arial" w:hAnsi="Arial" w:cs="Arial"/>
        </w:rPr>
        <w:t xml:space="preserve">posiedzeniu zespołów roboczych ds. Ekstraklasy, I ligi, II ligi oraz Ekstraklasy </w:t>
      </w:r>
      <w:proofErr w:type="spellStart"/>
      <w:r w:rsidR="00FC1DE7">
        <w:rPr>
          <w:rFonts w:ascii="Arial" w:hAnsi="Arial" w:cs="Arial"/>
        </w:rPr>
        <w:t>Futsalu</w:t>
      </w:r>
      <w:proofErr w:type="spellEnd"/>
      <w:r w:rsidR="00FC1DE7">
        <w:rPr>
          <w:rFonts w:ascii="Arial" w:hAnsi="Arial" w:cs="Arial"/>
        </w:rPr>
        <w:t xml:space="preserve"> w skład których muszą wchodzić wyznaczeni Wiceprzewodniczący Komisji</w:t>
      </w:r>
      <w:r w:rsidR="00A84DC4">
        <w:rPr>
          <w:rFonts w:ascii="Arial" w:hAnsi="Arial" w:cs="Arial"/>
        </w:rPr>
        <w:t>,</w:t>
      </w:r>
    </w:p>
    <w:p w:rsidR="007F6FF3" w:rsidRDefault="00AA766E">
      <w:pPr>
        <w:pStyle w:val="Bezodstpw"/>
        <w:numPr>
          <w:ilvl w:val="0"/>
          <w:numId w:val="1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sprawowanie nadzoru nad sprawnym przebiegiem procedury licencyjnej dla Klubów Ekstraklasy, I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II ligi, a także Ekstraklasy</w:t>
      </w:r>
      <w:r w:rsidR="0041028D">
        <w:rPr>
          <w:rFonts w:ascii="Arial" w:hAnsi="Arial" w:cs="Arial"/>
        </w:rPr>
        <w:t xml:space="preserve"> i </w:t>
      </w:r>
      <w:proofErr w:type="spellStart"/>
      <w:r w:rsidR="0041028D">
        <w:rPr>
          <w:rFonts w:ascii="Arial" w:hAnsi="Arial" w:cs="Arial"/>
        </w:rPr>
        <w:t>I</w:t>
      </w:r>
      <w:proofErr w:type="spellEnd"/>
      <w:r w:rsidR="0041028D">
        <w:rPr>
          <w:rFonts w:ascii="Arial" w:hAnsi="Arial" w:cs="Arial"/>
        </w:rPr>
        <w:t xml:space="preserve"> ligi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futsalu</w:t>
      </w:r>
      <w:proofErr w:type="spellEnd"/>
      <w:r>
        <w:rPr>
          <w:rFonts w:ascii="Arial" w:hAnsi="Arial" w:cs="Arial"/>
        </w:rPr>
        <w:t>,</w:t>
      </w:r>
    </w:p>
    <w:p w:rsidR="007F6FF3" w:rsidRDefault="00AA766E">
      <w:pPr>
        <w:pStyle w:val="Bezodstpw"/>
        <w:numPr>
          <w:ilvl w:val="0"/>
          <w:numId w:val="1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prowadzenie dyskusji i zapewnienie sprawnego przebiegu posiedzeń ,  </w:t>
      </w:r>
    </w:p>
    <w:p w:rsidR="007F6FF3" w:rsidRDefault="00AA766E">
      <w:pPr>
        <w:pStyle w:val="Bezodstpw"/>
        <w:numPr>
          <w:ilvl w:val="0"/>
          <w:numId w:val="1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przedstawianie do zatwierdzenia planu pracy Komisji, </w:t>
      </w:r>
    </w:p>
    <w:p w:rsidR="007F6FF3" w:rsidRDefault="00AA766E">
      <w:pPr>
        <w:pStyle w:val="Bezodstpw"/>
        <w:numPr>
          <w:ilvl w:val="0"/>
          <w:numId w:val="1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niezwłoczne informowanie członków Komisji o sprawach nie cierpiących zwłoki,  </w:t>
      </w:r>
    </w:p>
    <w:p w:rsidR="007F6FF3" w:rsidRDefault="00AA766E">
      <w:pPr>
        <w:pStyle w:val="Bezodstpw"/>
        <w:numPr>
          <w:ilvl w:val="0"/>
          <w:numId w:val="1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wnioskowanie do Zarządu PZPN o powołanie, w razie konieczności, grupy roboczej do realizacji konkretnego zadania w trybie art. 66 </w:t>
      </w:r>
      <w:r w:rsidR="00A84DC4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 Statutu PZPN,</w:t>
      </w:r>
    </w:p>
    <w:p w:rsidR="007F6FF3" w:rsidRDefault="00AA766E">
      <w:pPr>
        <w:pStyle w:val="Bezodstpw"/>
        <w:numPr>
          <w:ilvl w:val="0"/>
          <w:numId w:val="1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lastRenderedPageBreak/>
        <w:t xml:space="preserve">reprezentowanie Komisji w  relacjach z Komisją Odwoławczą ds. Licencji Klubowych, Najwyższą Komisją Odwoławczą PZPN  i innymi  organami  statutowymi, jak  i wobec osób trzecich (w tym mediów). </w:t>
      </w:r>
    </w:p>
    <w:p w:rsidR="007F6FF3" w:rsidRDefault="00AA766E" w:rsidP="00FC1DE7">
      <w:pPr>
        <w:pStyle w:val="Bezodstpw"/>
        <w:numPr>
          <w:ilvl w:val="0"/>
          <w:numId w:val="13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W posiedzeniach Komisji mogą uczestniczyć zaproszeni goście. </w:t>
      </w:r>
    </w:p>
    <w:p w:rsidR="00BA62AB" w:rsidRDefault="00BA62AB">
      <w:pPr>
        <w:pStyle w:val="Bezodstpw"/>
        <w:tabs>
          <w:tab w:val="left" w:pos="4704"/>
        </w:tabs>
        <w:spacing w:line="360" w:lineRule="auto"/>
        <w:jc w:val="center"/>
        <w:rPr>
          <w:rFonts w:ascii="Arial" w:hAnsi="Arial" w:cs="Arial"/>
          <w:b/>
        </w:rPr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9</w:t>
      </w:r>
    </w:p>
    <w:p w:rsidR="007F6FF3" w:rsidRDefault="00AA766E">
      <w:pPr>
        <w:pStyle w:val="Bezodstpw"/>
        <w:numPr>
          <w:ilvl w:val="0"/>
          <w:numId w:val="15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Do Komisji Sekretarz Generalny</w:t>
      </w:r>
      <w:r w:rsidR="00001809">
        <w:rPr>
          <w:rFonts w:ascii="Arial" w:hAnsi="Arial" w:cs="Arial"/>
        </w:rPr>
        <w:t xml:space="preserve"> PZPN</w:t>
      </w:r>
      <w:r>
        <w:rPr>
          <w:rFonts w:ascii="Arial" w:hAnsi="Arial" w:cs="Arial"/>
        </w:rPr>
        <w:t xml:space="preserve"> wyznacza Administratora spośród pracowników Biura PZPN. W razie czasowej nieobecności Administratora jego czynności realizuje inna osoba </w:t>
      </w:r>
      <w:r w:rsidR="00001809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Biura Związku. </w:t>
      </w:r>
    </w:p>
    <w:p w:rsidR="007F6FF3" w:rsidRDefault="00AA766E">
      <w:pPr>
        <w:pStyle w:val="Bezodstpw"/>
        <w:numPr>
          <w:ilvl w:val="0"/>
          <w:numId w:val="15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Administrator wykonuje czynności związane z bieżącą działalnością Komisji, </w:t>
      </w:r>
      <w:r w:rsidR="00001809">
        <w:rPr>
          <w:rFonts w:ascii="Arial" w:hAnsi="Arial" w:cs="Arial"/>
        </w:rPr>
        <w:br/>
      </w:r>
      <w:r>
        <w:rPr>
          <w:rFonts w:ascii="Arial" w:hAnsi="Arial" w:cs="Arial"/>
        </w:rPr>
        <w:t>a w szczególności:</w:t>
      </w:r>
    </w:p>
    <w:p w:rsidR="007F6FF3" w:rsidRDefault="00AA766E">
      <w:pPr>
        <w:pStyle w:val="Bezodstpw"/>
        <w:numPr>
          <w:ilvl w:val="0"/>
          <w:numId w:val="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wraz z Przewodniczącym oraz Sekretarzem przygotowuje i organizuje posiedzenia Komisji,</w:t>
      </w:r>
    </w:p>
    <w:p w:rsidR="007F6FF3" w:rsidRDefault="00AA766E">
      <w:pPr>
        <w:pStyle w:val="Bezodstpw"/>
        <w:numPr>
          <w:ilvl w:val="0"/>
          <w:numId w:val="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w uzgodnieniu z Przewodniczącym Komisji powiadamia członków o terminach i programach  posiedzeń,</w:t>
      </w:r>
    </w:p>
    <w:p w:rsidR="007F6FF3" w:rsidRDefault="00AA766E">
      <w:pPr>
        <w:pStyle w:val="Bezodstpw"/>
        <w:numPr>
          <w:ilvl w:val="0"/>
          <w:numId w:val="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odpowiada za bieżące sporządzanie protokołów z posiedzeń Komisji,  </w:t>
      </w:r>
    </w:p>
    <w:p w:rsidR="007F6FF3" w:rsidRDefault="00AA766E">
      <w:pPr>
        <w:pStyle w:val="Bezodstpw"/>
        <w:numPr>
          <w:ilvl w:val="0"/>
          <w:numId w:val="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odpowiada za całość dokumentacji związanej z działalnością Komisji,</w:t>
      </w:r>
    </w:p>
    <w:p w:rsidR="007F6FF3" w:rsidRDefault="00AA766E">
      <w:pPr>
        <w:pStyle w:val="Bezodstpw"/>
        <w:numPr>
          <w:ilvl w:val="0"/>
          <w:numId w:val="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uaktualnia dane członków Komisji,</w:t>
      </w:r>
    </w:p>
    <w:p w:rsidR="007F6FF3" w:rsidRDefault="00AA766E">
      <w:pPr>
        <w:pStyle w:val="Bezodstpw"/>
        <w:numPr>
          <w:ilvl w:val="0"/>
          <w:numId w:val="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funkcjonuje jako osoba kontaktowa dla członków Komisji,</w:t>
      </w:r>
    </w:p>
    <w:p w:rsidR="007F6FF3" w:rsidRDefault="00AA766E">
      <w:pPr>
        <w:pStyle w:val="Bezodstpw"/>
        <w:numPr>
          <w:ilvl w:val="0"/>
          <w:numId w:val="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rozlicza zwrot kosztów podróży dla członków Komisji,</w:t>
      </w:r>
    </w:p>
    <w:p w:rsidR="007F6FF3" w:rsidRDefault="00AA766E" w:rsidP="00FC1DE7">
      <w:pPr>
        <w:pStyle w:val="Bezodstpw"/>
        <w:numPr>
          <w:ilvl w:val="0"/>
          <w:numId w:val="4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wykonuje inne czynności zlecone przez Przewodniczącego Komisji. </w:t>
      </w:r>
    </w:p>
    <w:p w:rsidR="00BA62AB" w:rsidRDefault="00BA62AB">
      <w:pPr>
        <w:pStyle w:val="Bezodstpw"/>
        <w:tabs>
          <w:tab w:val="left" w:pos="4704"/>
        </w:tabs>
        <w:spacing w:line="360" w:lineRule="auto"/>
        <w:jc w:val="center"/>
        <w:rPr>
          <w:rFonts w:ascii="Arial" w:hAnsi="Arial" w:cs="Arial"/>
          <w:b/>
        </w:rPr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10</w:t>
      </w:r>
    </w:p>
    <w:p w:rsidR="007F6FF3" w:rsidRDefault="00AA766E">
      <w:pPr>
        <w:pStyle w:val="Bezodstpw"/>
        <w:numPr>
          <w:ilvl w:val="0"/>
          <w:numId w:val="16"/>
        </w:numPr>
        <w:tabs>
          <w:tab w:val="left" w:pos="284"/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Przewodniczący, w porozumieniu z </w:t>
      </w:r>
      <w:r w:rsidR="00A84DC4">
        <w:rPr>
          <w:rFonts w:ascii="Arial" w:hAnsi="Arial" w:cs="Arial"/>
        </w:rPr>
        <w:t>S</w:t>
      </w:r>
      <w:r>
        <w:rPr>
          <w:rFonts w:ascii="Arial" w:hAnsi="Arial" w:cs="Arial"/>
        </w:rPr>
        <w:t>ekretarzem lub</w:t>
      </w:r>
      <w:r w:rsidR="00277A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Administratorem, przygotowuje projekt</w:t>
      </w:r>
      <w:r w:rsidR="00784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programu posiedzenia Komisji.</w:t>
      </w:r>
    </w:p>
    <w:p w:rsidR="007F6FF3" w:rsidRDefault="00AA766E">
      <w:pPr>
        <w:pStyle w:val="Bezodstpw"/>
        <w:numPr>
          <w:ilvl w:val="0"/>
          <w:numId w:val="16"/>
        </w:numPr>
        <w:tabs>
          <w:tab w:val="left" w:pos="284"/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Program posiedzenia Komisji musi zawierać następujące punkty:</w:t>
      </w:r>
    </w:p>
    <w:p w:rsidR="007F6FF3" w:rsidRDefault="009109C0" w:rsidP="00533519">
      <w:pPr>
        <w:pStyle w:val="Bezodstpw"/>
        <w:numPr>
          <w:ilvl w:val="0"/>
          <w:numId w:val="5"/>
        </w:numPr>
        <w:tabs>
          <w:tab w:val="left" w:pos="284"/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d</w:t>
      </w:r>
      <w:r w:rsidR="00AA766E">
        <w:rPr>
          <w:rFonts w:ascii="Arial" w:hAnsi="Arial" w:cs="Arial"/>
        </w:rPr>
        <w:t xml:space="preserve">atę i miejsce posiedzenia </w:t>
      </w:r>
    </w:p>
    <w:p w:rsidR="007F6FF3" w:rsidRDefault="009109C0">
      <w:pPr>
        <w:pStyle w:val="Bezodstpw"/>
        <w:numPr>
          <w:ilvl w:val="0"/>
          <w:numId w:val="5"/>
        </w:numPr>
        <w:tabs>
          <w:tab w:val="left" w:pos="284"/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a</w:t>
      </w:r>
      <w:r w:rsidR="00DC5142">
        <w:rPr>
          <w:rFonts w:ascii="Arial" w:hAnsi="Arial" w:cs="Arial"/>
        </w:rPr>
        <w:t>gendę posiedzenia</w:t>
      </w:r>
      <w:r w:rsidR="00AA766E">
        <w:rPr>
          <w:rFonts w:ascii="Arial" w:hAnsi="Arial" w:cs="Arial"/>
        </w:rPr>
        <w:t>;</w:t>
      </w:r>
    </w:p>
    <w:p w:rsidR="007F6FF3" w:rsidRDefault="00AA766E" w:rsidP="00533519">
      <w:pPr>
        <w:pStyle w:val="Bezodstpw"/>
        <w:numPr>
          <w:ilvl w:val="0"/>
          <w:numId w:val="5"/>
        </w:numPr>
        <w:tabs>
          <w:tab w:val="left" w:pos="284"/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inne sprawy;</w:t>
      </w:r>
    </w:p>
    <w:p w:rsidR="007F6FF3" w:rsidRDefault="00AA766E">
      <w:pPr>
        <w:pStyle w:val="Bezodstpw"/>
        <w:numPr>
          <w:ilvl w:val="0"/>
          <w:numId w:val="16"/>
        </w:numPr>
        <w:tabs>
          <w:tab w:val="left" w:pos="284"/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Członkowie Komisji mogą zgłosić propozycje punktów programu Administratorowi, który następnie przekazuje je do Przewodniczącego bądź Sekretarza Komisji. Powinny one być złożone na piśmie, zawierać uzasadnienie oraz, jeżeli to możliwe, załączniki.</w:t>
      </w:r>
    </w:p>
    <w:p w:rsidR="007F6FF3" w:rsidRPr="00B673BE" w:rsidRDefault="00AA766E" w:rsidP="00FC1DE7">
      <w:pPr>
        <w:pStyle w:val="Bezodstpw"/>
        <w:numPr>
          <w:ilvl w:val="0"/>
          <w:numId w:val="16"/>
        </w:numPr>
        <w:tabs>
          <w:tab w:val="left" w:pos="284"/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Co do zasady, program nie powinien być zmieniany w trakcie posiedzenia. Tym niemniej, Przewodniczący może zmodyfikować program, jeżeli dana sprawa jest uznana za szczególnie  pilną.</w:t>
      </w:r>
    </w:p>
    <w:p w:rsidR="00BA62AB" w:rsidRDefault="00BA62AB" w:rsidP="00B673BE">
      <w:pPr>
        <w:pStyle w:val="Bezodstpw"/>
        <w:tabs>
          <w:tab w:val="left" w:pos="284"/>
          <w:tab w:val="left" w:pos="4704"/>
        </w:tabs>
        <w:spacing w:line="360" w:lineRule="auto"/>
        <w:ind w:left="360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11</w:t>
      </w:r>
    </w:p>
    <w:p w:rsidR="007F6FF3" w:rsidRPr="00BA62AB" w:rsidRDefault="00AA766E" w:rsidP="00B673BE">
      <w:pPr>
        <w:pStyle w:val="Bezodstpw"/>
        <w:numPr>
          <w:ilvl w:val="0"/>
          <w:numId w:val="36"/>
        </w:numPr>
        <w:tabs>
          <w:tab w:val="left" w:pos="284"/>
          <w:tab w:val="left" w:pos="4704"/>
        </w:tabs>
        <w:spacing w:line="360" w:lineRule="auto"/>
        <w:jc w:val="both"/>
      </w:pPr>
      <w:r w:rsidRPr="00BA62AB">
        <w:rPr>
          <w:rFonts w:ascii="Arial" w:hAnsi="Arial" w:cs="Arial"/>
        </w:rPr>
        <w:t>Posiedzenia Komisji są niejawne.</w:t>
      </w:r>
    </w:p>
    <w:p w:rsidR="007F6FF3" w:rsidRPr="009109C0" w:rsidRDefault="00AA766E" w:rsidP="00B673BE">
      <w:pPr>
        <w:pStyle w:val="Bezodstpw"/>
        <w:numPr>
          <w:ilvl w:val="0"/>
          <w:numId w:val="36"/>
        </w:numPr>
        <w:tabs>
          <w:tab w:val="left" w:pos="284"/>
          <w:tab w:val="left" w:pos="4704"/>
        </w:tabs>
        <w:spacing w:line="360" w:lineRule="auto"/>
        <w:jc w:val="both"/>
      </w:pPr>
      <w:r w:rsidRPr="009109C0">
        <w:rPr>
          <w:rFonts w:ascii="Arial" w:hAnsi="Arial" w:cs="Arial"/>
        </w:rPr>
        <w:lastRenderedPageBreak/>
        <w:t>Po każdym posiedzeniu Komisji, Administrator sporządza protokół.</w:t>
      </w:r>
    </w:p>
    <w:p w:rsidR="007F6FF3" w:rsidRPr="009109C0" w:rsidRDefault="00A84DC4" w:rsidP="00B673BE">
      <w:pPr>
        <w:pStyle w:val="Bezodstpw"/>
        <w:numPr>
          <w:ilvl w:val="0"/>
          <w:numId w:val="36"/>
        </w:numPr>
        <w:tabs>
          <w:tab w:val="left" w:pos="284"/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P</w:t>
      </w:r>
      <w:r w:rsidR="00AA766E" w:rsidRPr="009109C0">
        <w:rPr>
          <w:rFonts w:ascii="Arial" w:hAnsi="Arial" w:cs="Arial"/>
        </w:rPr>
        <w:t>rotokół zawiera:</w:t>
      </w:r>
    </w:p>
    <w:p w:rsidR="007F6FF3" w:rsidRPr="009109C0" w:rsidRDefault="00AA766E" w:rsidP="00B673BE">
      <w:pPr>
        <w:pStyle w:val="Bezodstpw"/>
        <w:numPr>
          <w:ilvl w:val="0"/>
          <w:numId w:val="37"/>
        </w:numPr>
        <w:tabs>
          <w:tab w:val="left" w:pos="284"/>
          <w:tab w:val="left" w:pos="4704"/>
        </w:tabs>
        <w:spacing w:line="360" w:lineRule="auto"/>
        <w:jc w:val="both"/>
      </w:pPr>
      <w:r w:rsidRPr="009109C0">
        <w:rPr>
          <w:rFonts w:ascii="Arial" w:hAnsi="Arial" w:cs="Arial"/>
        </w:rPr>
        <w:t>datę, miejsce i czas posiedzenia;</w:t>
      </w:r>
    </w:p>
    <w:p w:rsidR="007F6FF3" w:rsidRPr="009109C0" w:rsidRDefault="00AA766E" w:rsidP="00B673BE">
      <w:pPr>
        <w:pStyle w:val="Bezodstpw"/>
        <w:numPr>
          <w:ilvl w:val="0"/>
          <w:numId w:val="37"/>
        </w:numPr>
        <w:tabs>
          <w:tab w:val="left" w:pos="284"/>
          <w:tab w:val="left" w:pos="4704"/>
        </w:tabs>
        <w:spacing w:line="360" w:lineRule="auto"/>
        <w:jc w:val="both"/>
      </w:pPr>
      <w:r w:rsidRPr="009109C0">
        <w:rPr>
          <w:rFonts w:ascii="Arial" w:hAnsi="Arial" w:cs="Arial"/>
        </w:rPr>
        <w:t>wskazanie uczestników posiedzenia oraz osób nieobecnych;</w:t>
      </w:r>
    </w:p>
    <w:p w:rsidR="007F6FF3" w:rsidRPr="009109C0" w:rsidRDefault="00AA766E" w:rsidP="00B673BE">
      <w:pPr>
        <w:pStyle w:val="Bezodstpw"/>
        <w:numPr>
          <w:ilvl w:val="0"/>
          <w:numId w:val="37"/>
        </w:numPr>
        <w:tabs>
          <w:tab w:val="left" w:pos="284"/>
          <w:tab w:val="left" w:pos="4704"/>
        </w:tabs>
        <w:spacing w:line="360" w:lineRule="auto"/>
        <w:jc w:val="both"/>
      </w:pPr>
      <w:r w:rsidRPr="009109C0">
        <w:rPr>
          <w:rFonts w:ascii="Arial" w:hAnsi="Arial" w:cs="Arial"/>
        </w:rPr>
        <w:t>deklaracje członków w przedmiocie ich aktualnej niezależności,</w:t>
      </w:r>
    </w:p>
    <w:p w:rsidR="007F6FF3" w:rsidRPr="009109C0" w:rsidRDefault="00AA766E" w:rsidP="00B673BE">
      <w:pPr>
        <w:pStyle w:val="Bezodstpw"/>
        <w:numPr>
          <w:ilvl w:val="0"/>
          <w:numId w:val="37"/>
        </w:numPr>
        <w:tabs>
          <w:tab w:val="left" w:pos="284"/>
          <w:tab w:val="left" w:pos="4704"/>
        </w:tabs>
        <w:spacing w:line="360" w:lineRule="auto"/>
        <w:jc w:val="both"/>
      </w:pPr>
      <w:r w:rsidRPr="009109C0">
        <w:rPr>
          <w:rFonts w:ascii="Arial" w:hAnsi="Arial" w:cs="Arial"/>
        </w:rPr>
        <w:t>przyjęty porządek obrad;</w:t>
      </w:r>
    </w:p>
    <w:p w:rsidR="007F6FF3" w:rsidRPr="009109C0" w:rsidRDefault="00AA766E" w:rsidP="00B673BE">
      <w:pPr>
        <w:pStyle w:val="Bezodstpw"/>
        <w:numPr>
          <w:ilvl w:val="0"/>
          <w:numId w:val="37"/>
        </w:numPr>
        <w:tabs>
          <w:tab w:val="left" w:pos="284"/>
          <w:tab w:val="left" w:pos="4704"/>
        </w:tabs>
        <w:spacing w:line="360" w:lineRule="auto"/>
        <w:jc w:val="both"/>
      </w:pPr>
      <w:r w:rsidRPr="009109C0">
        <w:rPr>
          <w:rFonts w:ascii="Arial" w:hAnsi="Arial" w:cs="Arial"/>
        </w:rPr>
        <w:t>opis podjętych decyzji lub uzgodnionych działań;</w:t>
      </w:r>
    </w:p>
    <w:p w:rsidR="007F6FF3" w:rsidRPr="009109C0" w:rsidRDefault="00AA766E" w:rsidP="00B673BE">
      <w:pPr>
        <w:pStyle w:val="Bezodstpw"/>
        <w:numPr>
          <w:ilvl w:val="0"/>
          <w:numId w:val="37"/>
        </w:numPr>
        <w:tabs>
          <w:tab w:val="left" w:pos="284"/>
          <w:tab w:val="left" w:pos="4704"/>
        </w:tabs>
        <w:spacing w:line="360" w:lineRule="auto"/>
        <w:jc w:val="both"/>
      </w:pPr>
      <w:r w:rsidRPr="009109C0">
        <w:rPr>
          <w:rFonts w:ascii="Arial" w:hAnsi="Arial" w:cs="Arial"/>
        </w:rPr>
        <w:t xml:space="preserve">dokładny opis działań, które należy podjąć wraz z osobami/organami odpowiedzialnymi za wykonanie tych działań oraz ostateczny termin ich wykonania; </w:t>
      </w:r>
    </w:p>
    <w:p w:rsidR="007F6FF3" w:rsidRPr="009109C0" w:rsidRDefault="00AA766E" w:rsidP="00B673BE">
      <w:pPr>
        <w:pStyle w:val="Bezodstpw"/>
        <w:numPr>
          <w:ilvl w:val="0"/>
          <w:numId w:val="37"/>
        </w:numPr>
        <w:tabs>
          <w:tab w:val="left" w:pos="284"/>
          <w:tab w:val="left" w:pos="4704"/>
        </w:tabs>
        <w:spacing w:line="360" w:lineRule="auto"/>
        <w:jc w:val="both"/>
      </w:pPr>
      <w:r w:rsidRPr="009109C0">
        <w:rPr>
          <w:rFonts w:ascii="Arial" w:hAnsi="Arial" w:cs="Arial"/>
        </w:rPr>
        <w:t xml:space="preserve">podpisy Przewodniczącego (innej osoby prowadzącej posiedzenie) i Administratora. </w:t>
      </w:r>
    </w:p>
    <w:p w:rsidR="009D6E44" w:rsidRDefault="00AA766E" w:rsidP="00B673BE">
      <w:pPr>
        <w:pStyle w:val="Bezodstpw"/>
        <w:numPr>
          <w:ilvl w:val="0"/>
          <w:numId w:val="36"/>
        </w:numPr>
        <w:tabs>
          <w:tab w:val="left" w:pos="4704"/>
        </w:tabs>
        <w:spacing w:line="360" w:lineRule="auto"/>
        <w:jc w:val="both"/>
      </w:pPr>
      <w:r w:rsidRPr="009109C0">
        <w:rPr>
          <w:rFonts w:ascii="Arial" w:hAnsi="Arial" w:cs="Arial"/>
        </w:rPr>
        <w:t>Uchwały i decyzje Komisji mogą zapadać za pomocą środków bezpośredniego porozumiewania się na odległość (np. fax, email, telefon), w tym także w drodze obiegowej. W tym ostatnim przypadku przyjmuje się</w:t>
      </w:r>
      <w:r w:rsidR="00001809">
        <w:rPr>
          <w:rFonts w:ascii="Arial" w:hAnsi="Arial" w:cs="Arial"/>
        </w:rPr>
        <w:t>,</w:t>
      </w:r>
      <w:r w:rsidRPr="009109C0">
        <w:rPr>
          <w:rFonts w:ascii="Arial" w:hAnsi="Arial" w:cs="Arial"/>
        </w:rPr>
        <w:t xml:space="preserve"> że dla skutecznego odbycia się posiedzenia Komisji wystarczy przedłożenie do wiadomości wszystkim jej członkom treści mającej zostać podjętej decyzji bądź uchwały, określenie czasu na ich podjęcie decyzji  i zebranie głosów. Z posiedzenia odbytego za pomocą środków bezpośredniego porozumiewania się na odległość sporządza się protokół, który wymaga podpisania przez </w:t>
      </w:r>
      <w:r w:rsidRPr="00BA62AB">
        <w:rPr>
          <w:rFonts w:ascii="Arial" w:hAnsi="Arial" w:cs="Arial"/>
        </w:rPr>
        <w:t xml:space="preserve">Przewodniczącego </w:t>
      </w:r>
      <w:r w:rsidR="00001809">
        <w:rPr>
          <w:rFonts w:ascii="Arial" w:hAnsi="Arial" w:cs="Arial"/>
        </w:rPr>
        <w:br/>
      </w:r>
      <w:r w:rsidRPr="00BA62AB">
        <w:rPr>
          <w:rFonts w:ascii="Arial" w:hAnsi="Arial" w:cs="Arial"/>
        </w:rPr>
        <w:t xml:space="preserve">i Administratora. </w:t>
      </w:r>
      <w:r w:rsidR="009D6E44" w:rsidRPr="009109C0">
        <w:rPr>
          <w:rFonts w:ascii="Arial" w:hAnsi="Arial" w:cs="Arial"/>
        </w:rPr>
        <w:t>Uchwały oraz decyzję Komisji zapadające za pomocą środków porozumiewania się na odległość wskazanych powyżej, powinny być podpisane przez Przewodniczącego Organu Licencyjnego lub upoważnionego przez niego Wiceprzewodniczącego</w:t>
      </w:r>
      <w:r w:rsidR="009D6E44" w:rsidRPr="00FC1DE7">
        <w:rPr>
          <w:rFonts w:ascii="Arial" w:hAnsi="Arial" w:cs="Arial"/>
        </w:rPr>
        <w:t xml:space="preserve"> oraz Kierownika Działu Licencji.</w:t>
      </w:r>
    </w:p>
    <w:p w:rsidR="007F6FF3" w:rsidRDefault="007F6FF3">
      <w:pPr>
        <w:pStyle w:val="Bezodstpw"/>
        <w:tabs>
          <w:tab w:val="left" w:pos="284"/>
          <w:tab w:val="left" w:pos="4704"/>
        </w:tabs>
        <w:spacing w:line="360" w:lineRule="auto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12</w:t>
      </w:r>
    </w:p>
    <w:p w:rsidR="007F6FF3" w:rsidRDefault="00AA766E">
      <w:pPr>
        <w:pStyle w:val="Bezodstpw"/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Komisja współpracuje, jeżeli to konieczne, z innymi organami statutowymi Związku.</w:t>
      </w:r>
    </w:p>
    <w:p w:rsidR="007F6FF3" w:rsidRDefault="00AA766E">
      <w:pPr>
        <w:pStyle w:val="Bezodstpw"/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                             </w:t>
      </w: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13</w:t>
      </w:r>
    </w:p>
    <w:p w:rsidR="007F6FF3" w:rsidRDefault="00AA766E">
      <w:pPr>
        <w:pStyle w:val="Bezodstpw"/>
        <w:numPr>
          <w:ilvl w:val="0"/>
          <w:numId w:val="18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Wszystkie dokumenty analizowane przez Komisję przeznaczone są do użytku wewnętrznego, jeżeli nie są oznaczone jako poufne. Dokument z klauzulą poufne nie może być w żadnym przypadku przekazywany komukolwiek, chyba że inaczej stanowią przepisy prawa powszechnego.</w:t>
      </w:r>
    </w:p>
    <w:p w:rsidR="007F6FF3" w:rsidRDefault="00AA766E">
      <w:pPr>
        <w:pStyle w:val="Bezodstpw"/>
        <w:numPr>
          <w:ilvl w:val="0"/>
          <w:numId w:val="18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Dokumenty związane z działalnością Komisji muszą być przechowywane z zachowaniem wszelkich środków ostrożności.   </w:t>
      </w:r>
    </w:p>
    <w:p w:rsidR="007F6FF3" w:rsidRDefault="007F6FF3">
      <w:pPr>
        <w:pStyle w:val="Bezodstpw"/>
        <w:tabs>
          <w:tab w:val="left" w:pos="4704"/>
        </w:tabs>
        <w:spacing w:line="360" w:lineRule="auto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14</w:t>
      </w:r>
    </w:p>
    <w:p w:rsidR="007F6FF3" w:rsidRDefault="00AA766E" w:rsidP="007122A0">
      <w:pPr>
        <w:pStyle w:val="Bezodstpw"/>
        <w:numPr>
          <w:ilvl w:val="0"/>
          <w:numId w:val="33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Osoby wchodzące w skład Komisji mają obowiązek wykonywać wszystkie zadania </w:t>
      </w:r>
      <w:r w:rsidR="00001809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wymaganym profesjonalizmem i należytą starannością, zgodnie ze Statutem PZPN, innymi przepisami związkowymi oraz decyzjami  organów statutowych. </w:t>
      </w:r>
    </w:p>
    <w:p w:rsidR="007F6FF3" w:rsidRDefault="00AA766E" w:rsidP="007122A0">
      <w:pPr>
        <w:pStyle w:val="Bezodstpw"/>
        <w:numPr>
          <w:ilvl w:val="0"/>
          <w:numId w:val="33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lastRenderedPageBreak/>
        <w:t xml:space="preserve">Osoby, o których mowa w ust. 1 potwierdzają pisemnie, iż zapoznały się z aktualnie obowiązującymi przepisami licencyjnymi PZPN. </w:t>
      </w:r>
    </w:p>
    <w:p w:rsidR="007F6FF3" w:rsidRDefault="007F6FF3">
      <w:pPr>
        <w:pStyle w:val="Bezodstpw"/>
        <w:tabs>
          <w:tab w:val="left" w:pos="4704"/>
        </w:tabs>
        <w:spacing w:line="360" w:lineRule="auto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15</w:t>
      </w:r>
      <w:r>
        <w:rPr>
          <w:rFonts w:ascii="Arial" w:hAnsi="Arial" w:cs="Arial"/>
        </w:rPr>
        <w:t xml:space="preserve">      </w:t>
      </w:r>
    </w:p>
    <w:p w:rsidR="007F6FF3" w:rsidRDefault="00AA766E">
      <w:pPr>
        <w:pStyle w:val="Bezodstpw"/>
        <w:numPr>
          <w:ilvl w:val="0"/>
          <w:numId w:val="19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Przy wykonywaniu swoich funkcji osoby wchodzące w skład Komisji winny zachować uczciwość, bezstronność oraz lojalność wobec PZPN, informując Przewodniczącego Komisji o wystąpieniu konfliktu interesów. </w:t>
      </w:r>
    </w:p>
    <w:p w:rsidR="007F6FF3" w:rsidRDefault="00AA766E">
      <w:pPr>
        <w:pStyle w:val="Bezodstpw"/>
        <w:numPr>
          <w:ilvl w:val="0"/>
          <w:numId w:val="19"/>
        </w:numPr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Osoby, o których mowa w ust. 1, nie mogą równocześnie podejmować działań sprzecznych z normami etycznymi, co obejmuje w szczególności obowiązek powstrzymania się od jakichkolwiek działań niesportowych oraz narażających na szwank dobre imię piłki nożnej </w:t>
      </w:r>
      <w:r w:rsidR="00D621C9">
        <w:rPr>
          <w:rFonts w:ascii="Arial" w:hAnsi="Arial" w:cs="Arial"/>
        </w:rPr>
        <w:br/>
      </w:r>
      <w:r>
        <w:rPr>
          <w:rFonts w:ascii="Arial" w:hAnsi="Arial" w:cs="Arial"/>
        </w:rPr>
        <w:t>i PZPN.</w:t>
      </w:r>
    </w:p>
    <w:p w:rsidR="007F6FF3" w:rsidRDefault="007F6FF3">
      <w:pPr>
        <w:pStyle w:val="Bezodstpw"/>
        <w:tabs>
          <w:tab w:val="left" w:pos="6144"/>
        </w:tabs>
        <w:spacing w:line="360" w:lineRule="auto"/>
        <w:ind w:left="360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16</w:t>
      </w:r>
    </w:p>
    <w:p w:rsidR="00F16A41" w:rsidRPr="00EA0BF9" w:rsidRDefault="00AA766E" w:rsidP="007122A0">
      <w:pPr>
        <w:pStyle w:val="Bezodstpw"/>
        <w:numPr>
          <w:ilvl w:val="0"/>
          <w:numId w:val="35"/>
        </w:numPr>
        <w:tabs>
          <w:tab w:val="left" w:pos="284"/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Przewodniczący posie</w:t>
      </w:r>
      <w:r w:rsidR="007122A0">
        <w:rPr>
          <w:rFonts w:ascii="Arial" w:hAnsi="Arial" w:cs="Arial"/>
        </w:rPr>
        <w:t xml:space="preserve">dzenia ustala, w razie potrzeby </w:t>
      </w:r>
      <w:r>
        <w:rPr>
          <w:rFonts w:ascii="Arial" w:hAnsi="Arial" w:cs="Arial"/>
        </w:rPr>
        <w:t xml:space="preserve">treść komunikatu dla mediów. </w:t>
      </w:r>
    </w:p>
    <w:p w:rsidR="007F6FF3" w:rsidRDefault="00AA766E" w:rsidP="007122A0">
      <w:pPr>
        <w:pStyle w:val="Bezodstpw"/>
        <w:numPr>
          <w:ilvl w:val="0"/>
          <w:numId w:val="35"/>
        </w:numPr>
        <w:tabs>
          <w:tab w:val="left" w:pos="284"/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Uczestnicy posiedzenia zobowiązują się nie udzielać komentarzy dla stron trzecich (w tym mediów).</w:t>
      </w: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17</w:t>
      </w:r>
    </w:p>
    <w:p w:rsidR="007F6FF3" w:rsidRDefault="00AA766E">
      <w:pPr>
        <w:pStyle w:val="Bezodstpw"/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>Prawo interpretacji niniejszego Regulaminu przysługuje Zarządowi PZPN.</w:t>
      </w:r>
    </w:p>
    <w:p w:rsidR="007F6FF3" w:rsidRDefault="007F6FF3">
      <w:pPr>
        <w:pStyle w:val="Bezodstpw"/>
        <w:tabs>
          <w:tab w:val="left" w:pos="4704"/>
        </w:tabs>
        <w:spacing w:line="360" w:lineRule="auto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18</w:t>
      </w:r>
    </w:p>
    <w:p w:rsidR="007F6FF3" w:rsidRDefault="00AA766E">
      <w:pPr>
        <w:pStyle w:val="Bezodstpw"/>
        <w:tabs>
          <w:tab w:val="left" w:pos="47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Traci moc</w:t>
      </w:r>
      <w:r w:rsidR="007122A0">
        <w:rPr>
          <w:rFonts w:ascii="Arial" w:hAnsi="Arial" w:cs="Arial"/>
        </w:rPr>
        <w:t xml:space="preserve"> Uchwała</w:t>
      </w:r>
      <w:r>
        <w:rPr>
          <w:rFonts w:ascii="Arial" w:hAnsi="Arial" w:cs="Arial"/>
        </w:rPr>
        <w:t xml:space="preserve"> nr  </w:t>
      </w:r>
      <w:r w:rsidR="00F05537">
        <w:rPr>
          <w:rFonts w:ascii="Arial" w:hAnsi="Arial" w:cs="Arial"/>
        </w:rPr>
        <w:t xml:space="preserve">III/96 z dnia 13 marca 2013 roku </w:t>
      </w:r>
      <w:r>
        <w:rPr>
          <w:rFonts w:ascii="Arial" w:hAnsi="Arial" w:cs="Arial"/>
        </w:rPr>
        <w:t>Zarządu Polskiego Związku Piłki Nożnej w sprawie przyjęcia Regulaminu Komisji ds. Licencji Klubowych Polskiego Związku Piłki Nożnej.</w:t>
      </w:r>
    </w:p>
    <w:p w:rsidR="00BA62AB" w:rsidRDefault="00BA62AB">
      <w:pPr>
        <w:pStyle w:val="Bezodstpw"/>
        <w:tabs>
          <w:tab w:val="left" w:pos="4704"/>
        </w:tabs>
        <w:spacing w:line="360" w:lineRule="auto"/>
        <w:jc w:val="both"/>
      </w:pPr>
    </w:p>
    <w:p w:rsidR="007F6FF3" w:rsidRDefault="00AA766E">
      <w:pPr>
        <w:pStyle w:val="Bezodstpw"/>
        <w:tabs>
          <w:tab w:val="left" w:pos="4704"/>
        </w:tabs>
        <w:spacing w:line="360" w:lineRule="auto"/>
        <w:jc w:val="center"/>
      </w:pPr>
      <w:r>
        <w:rPr>
          <w:rFonts w:ascii="Arial" w:hAnsi="Arial" w:cs="Arial"/>
          <w:b/>
        </w:rPr>
        <w:t>§ 19</w:t>
      </w:r>
    </w:p>
    <w:p w:rsidR="007F6FF3" w:rsidRDefault="00AA766E">
      <w:pPr>
        <w:pStyle w:val="Bezodstpw"/>
        <w:tabs>
          <w:tab w:val="left" w:pos="4704"/>
        </w:tabs>
        <w:spacing w:line="360" w:lineRule="auto"/>
        <w:jc w:val="both"/>
      </w:pPr>
      <w:r>
        <w:rPr>
          <w:rFonts w:ascii="Arial" w:hAnsi="Arial" w:cs="Arial"/>
        </w:rPr>
        <w:t xml:space="preserve">Niniejszy Regulamin obowiązuje od dnia uchwalenia. </w:t>
      </w:r>
    </w:p>
    <w:p w:rsidR="007F6FF3" w:rsidRDefault="00AA766E" w:rsidP="00C222FC">
      <w:pPr>
        <w:pStyle w:val="Domylnie"/>
        <w:spacing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Prezes PZPN Zbigniew Boniek</w:t>
      </w:r>
    </w:p>
    <w:sectPr w:rsidR="007F6FF3" w:rsidSect="00B673BE">
      <w:pgSz w:w="11906" w:h="16838"/>
      <w:pgMar w:top="1134" w:right="1134" w:bottom="1134" w:left="1361" w:header="0" w:footer="0" w:gutter="0"/>
      <w:cols w:space="708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460285" w15:done="0"/>
  <w15:commentEx w15:paraId="20D33567" w15:done="0"/>
  <w15:commentEx w15:paraId="3DCECD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aomiSans EF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B9B6E930"/>
    <w:lvl w:ilvl="0">
      <w:start w:val="2"/>
      <w:numFmt w:val="decimal"/>
      <w:lvlText w:val="%1."/>
      <w:lvlJc w:val="left"/>
      <w:pPr>
        <w:tabs>
          <w:tab w:val="num" w:pos="1021"/>
        </w:tabs>
        <w:ind w:left="1021" w:hanging="1021"/>
      </w:pPr>
    </w:lvl>
    <w:lvl w:ilvl="1">
      <w:start w:val="1"/>
      <w:numFmt w:val="decimal"/>
      <w:lvlText w:val="%1.%2."/>
      <w:lvlJc w:val="left"/>
      <w:pPr>
        <w:tabs>
          <w:tab w:val="num" w:pos="1589"/>
        </w:tabs>
        <w:ind w:left="1589" w:hanging="1021"/>
      </w:p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</w:lvl>
    <w:lvl w:ilvl="3">
      <w:start w:val="1"/>
      <w:numFmt w:val="decimal"/>
      <w:lvlText w:val="%1.%2.%3.%4."/>
      <w:lvlJc w:val="left"/>
      <w:pPr>
        <w:tabs>
          <w:tab w:val="num" w:pos="7968"/>
        </w:tabs>
        <w:ind w:left="7968" w:hanging="1021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142E1D"/>
    <w:multiLevelType w:val="multilevel"/>
    <w:tmpl w:val="05ACF22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5E68B6"/>
    <w:multiLevelType w:val="multilevel"/>
    <w:tmpl w:val="C05E5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447883"/>
    <w:multiLevelType w:val="multilevel"/>
    <w:tmpl w:val="E37EF5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1DDE"/>
    <w:multiLevelType w:val="multilevel"/>
    <w:tmpl w:val="04CC473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53ED1"/>
    <w:multiLevelType w:val="multilevel"/>
    <w:tmpl w:val="47EA64C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F07A5"/>
    <w:multiLevelType w:val="multilevel"/>
    <w:tmpl w:val="C7A6B26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090375"/>
    <w:multiLevelType w:val="multilevel"/>
    <w:tmpl w:val="3B72F56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E71F6"/>
    <w:multiLevelType w:val="multilevel"/>
    <w:tmpl w:val="C688099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00430"/>
    <w:multiLevelType w:val="hybridMultilevel"/>
    <w:tmpl w:val="BB1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A6508"/>
    <w:multiLevelType w:val="multilevel"/>
    <w:tmpl w:val="E98A0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4610D4"/>
    <w:multiLevelType w:val="hybridMultilevel"/>
    <w:tmpl w:val="1A50DE82"/>
    <w:lvl w:ilvl="0" w:tplc="B7C6BD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51BC5"/>
    <w:multiLevelType w:val="multilevel"/>
    <w:tmpl w:val="9148E2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2B2C17"/>
    <w:multiLevelType w:val="multilevel"/>
    <w:tmpl w:val="8DFEA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>
    <w:nsid w:val="2A1A6B6D"/>
    <w:multiLevelType w:val="multilevel"/>
    <w:tmpl w:val="66CE42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972F3E"/>
    <w:multiLevelType w:val="multilevel"/>
    <w:tmpl w:val="0D3AB7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46CB2"/>
    <w:multiLevelType w:val="multilevel"/>
    <w:tmpl w:val="56D6D4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126B1"/>
    <w:multiLevelType w:val="hybridMultilevel"/>
    <w:tmpl w:val="F788C0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0693260"/>
    <w:multiLevelType w:val="multilevel"/>
    <w:tmpl w:val="A69A06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76D9B"/>
    <w:multiLevelType w:val="hybridMultilevel"/>
    <w:tmpl w:val="88B862C8"/>
    <w:lvl w:ilvl="0" w:tplc="EDEACB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152500"/>
    <w:multiLevelType w:val="hybridMultilevel"/>
    <w:tmpl w:val="4BB011A4"/>
    <w:lvl w:ilvl="0" w:tplc="18A6EF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727C26"/>
    <w:multiLevelType w:val="multilevel"/>
    <w:tmpl w:val="10B2FB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81768"/>
    <w:multiLevelType w:val="hybridMultilevel"/>
    <w:tmpl w:val="339A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8397C"/>
    <w:multiLevelType w:val="hybridMultilevel"/>
    <w:tmpl w:val="09EE5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E5097"/>
    <w:multiLevelType w:val="multilevel"/>
    <w:tmpl w:val="DA6869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57E537BB"/>
    <w:multiLevelType w:val="multilevel"/>
    <w:tmpl w:val="78D62B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9D6910"/>
    <w:multiLevelType w:val="multilevel"/>
    <w:tmpl w:val="F34E82B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C60D8"/>
    <w:multiLevelType w:val="multilevel"/>
    <w:tmpl w:val="27540A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AF7042"/>
    <w:multiLevelType w:val="multilevel"/>
    <w:tmpl w:val="29B0C0F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DC2659"/>
    <w:multiLevelType w:val="multilevel"/>
    <w:tmpl w:val="D31C87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880161"/>
    <w:multiLevelType w:val="multilevel"/>
    <w:tmpl w:val="1C843CF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3274C"/>
    <w:multiLevelType w:val="hybridMultilevel"/>
    <w:tmpl w:val="C804C508"/>
    <w:lvl w:ilvl="0" w:tplc="6BCAAF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3746E8"/>
    <w:multiLevelType w:val="hybridMultilevel"/>
    <w:tmpl w:val="A9165ED8"/>
    <w:lvl w:ilvl="0" w:tplc="0D1C3A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6A46C0"/>
    <w:multiLevelType w:val="hybridMultilevel"/>
    <w:tmpl w:val="664A8024"/>
    <w:lvl w:ilvl="0" w:tplc="84D8BA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44AB2"/>
    <w:multiLevelType w:val="hybridMultilevel"/>
    <w:tmpl w:val="811C7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67CAF"/>
    <w:multiLevelType w:val="multilevel"/>
    <w:tmpl w:val="9EA229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871DD8"/>
    <w:multiLevelType w:val="hybridMultilevel"/>
    <w:tmpl w:val="D520A74E"/>
    <w:lvl w:ilvl="0" w:tplc="E35858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4"/>
  </w:num>
  <w:num w:numId="3">
    <w:abstractNumId w:val="1"/>
  </w:num>
  <w:num w:numId="4">
    <w:abstractNumId w:val="3"/>
  </w:num>
  <w:num w:numId="5">
    <w:abstractNumId w:val="30"/>
  </w:num>
  <w:num w:numId="6">
    <w:abstractNumId w:val="6"/>
  </w:num>
  <w:num w:numId="7">
    <w:abstractNumId w:val="12"/>
  </w:num>
  <w:num w:numId="8">
    <w:abstractNumId w:val="26"/>
  </w:num>
  <w:num w:numId="9">
    <w:abstractNumId w:val="25"/>
  </w:num>
  <w:num w:numId="10">
    <w:abstractNumId w:val="28"/>
  </w:num>
  <w:num w:numId="11">
    <w:abstractNumId w:val="10"/>
  </w:num>
  <w:num w:numId="12">
    <w:abstractNumId w:val="7"/>
  </w:num>
  <w:num w:numId="13">
    <w:abstractNumId w:val="15"/>
  </w:num>
  <w:num w:numId="14">
    <w:abstractNumId w:val="5"/>
  </w:num>
  <w:num w:numId="15">
    <w:abstractNumId w:val="21"/>
  </w:num>
  <w:num w:numId="16">
    <w:abstractNumId w:val="35"/>
  </w:num>
  <w:num w:numId="17">
    <w:abstractNumId w:val="4"/>
  </w:num>
  <w:num w:numId="18">
    <w:abstractNumId w:val="27"/>
  </w:num>
  <w:num w:numId="19">
    <w:abstractNumId w:val="29"/>
  </w:num>
  <w:num w:numId="20">
    <w:abstractNumId w:val="2"/>
  </w:num>
  <w:num w:numId="21">
    <w:abstractNumId w:val="8"/>
  </w:num>
  <w:num w:numId="22">
    <w:abstractNumId w:val="18"/>
  </w:num>
  <w:num w:numId="23">
    <w:abstractNumId w:val="16"/>
  </w:num>
  <w:num w:numId="24">
    <w:abstractNumId w:val="0"/>
  </w:num>
  <w:num w:numId="25">
    <w:abstractNumId w:val="13"/>
  </w:num>
  <w:num w:numId="26">
    <w:abstractNumId w:val="31"/>
  </w:num>
  <w:num w:numId="27">
    <w:abstractNumId w:val="34"/>
  </w:num>
  <w:num w:numId="28">
    <w:abstractNumId w:val="36"/>
  </w:num>
  <w:num w:numId="29">
    <w:abstractNumId w:val="11"/>
  </w:num>
  <w:num w:numId="30">
    <w:abstractNumId w:val="23"/>
  </w:num>
  <w:num w:numId="31">
    <w:abstractNumId w:val="9"/>
  </w:num>
  <w:num w:numId="32">
    <w:abstractNumId w:val="22"/>
  </w:num>
  <w:num w:numId="33">
    <w:abstractNumId w:val="19"/>
  </w:num>
  <w:num w:numId="34">
    <w:abstractNumId w:val="17"/>
  </w:num>
  <w:num w:numId="35">
    <w:abstractNumId w:val="32"/>
  </w:num>
  <w:num w:numId="36">
    <w:abstractNumId w:val="20"/>
  </w:num>
  <w:num w:numId="37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ózek">
    <w15:presenceInfo w15:providerId="None" w15:userId="Józ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F3"/>
    <w:rsid w:val="00001809"/>
    <w:rsid w:val="00015907"/>
    <w:rsid w:val="00047806"/>
    <w:rsid w:val="000934E9"/>
    <w:rsid w:val="000C1656"/>
    <w:rsid w:val="00102B0F"/>
    <w:rsid w:val="00143E70"/>
    <w:rsid w:val="001A3033"/>
    <w:rsid w:val="00255291"/>
    <w:rsid w:val="00277A5B"/>
    <w:rsid w:val="00287E35"/>
    <w:rsid w:val="0041028D"/>
    <w:rsid w:val="004539CD"/>
    <w:rsid w:val="00480F1D"/>
    <w:rsid w:val="004F3E34"/>
    <w:rsid w:val="00533519"/>
    <w:rsid w:val="005F0C9E"/>
    <w:rsid w:val="0061446D"/>
    <w:rsid w:val="006416A3"/>
    <w:rsid w:val="007122A0"/>
    <w:rsid w:val="0071347B"/>
    <w:rsid w:val="007848DE"/>
    <w:rsid w:val="007A67E4"/>
    <w:rsid w:val="007F6FF3"/>
    <w:rsid w:val="00874B11"/>
    <w:rsid w:val="008750AC"/>
    <w:rsid w:val="008D28C6"/>
    <w:rsid w:val="009109C0"/>
    <w:rsid w:val="00927ED6"/>
    <w:rsid w:val="0099398B"/>
    <w:rsid w:val="009D6E44"/>
    <w:rsid w:val="00A84DC4"/>
    <w:rsid w:val="00AA766E"/>
    <w:rsid w:val="00B673BE"/>
    <w:rsid w:val="00BA62AB"/>
    <w:rsid w:val="00C222FC"/>
    <w:rsid w:val="00C63FB1"/>
    <w:rsid w:val="00CE778C"/>
    <w:rsid w:val="00D00FE3"/>
    <w:rsid w:val="00D011D4"/>
    <w:rsid w:val="00D621C9"/>
    <w:rsid w:val="00DC5142"/>
    <w:rsid w:val="00DD0BE9"/>
    <w:rsid w:val="00E13FEF"/>
    <w:rsid w:val="00E57F7C"/>
    <w:rsid w:val="00E8433E"/>
    <w:rsid w:val="00EA0BF9"/>
    <w:rsid w:val="00F05537"/>
    <w:rsid w:val="00F16A41"/>
    <w:rsid w:val="00F362E3"/>
    <w:rsid w:val="00FA2FD0"/>
    <w:rsid w:val="00FB0FFF"/>
    <w:rsid w:val="00FC1DE7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Domylnie"/>
    <w:next w:val="Tretekstu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  <w:sz w:val="28"/>
      <w:szCs w:val="28"/>
    </w:rPr>
  </w:style>
  <w:style w:type="paragraph" w:styleId="Nagwek4">
    <w:name w:val="heading 4"/>
    <w:basedOn w:val="Nagwek3"/>
    <w:next w:val="Tretekstu"/>
    <w:pPr>
      <w:keepLines w:val="0"/>
      <w:numPr>
        <w:ilvl w:val="3"/>
      </w:numPr>
      <w:spacing w:before="120" w:after="180"/>
      <w:ind w:left="1021" w:firstLine="0"/>
      <w:outlineLvl w:val="3"/>
    </w:pPr>
    <w:rPr>
      <w:rFonts w:ascii="Arial" w:eastAsia="Times New Roman" w:hAnsi="Arial"/>
      <w:b w:val="0"/>
      <w:bCs w:val="0"/>
      <w:i/>
      <w:iCs/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customStyle="1" w:styleId="BezodstpwZnak">
    <w:name w:val="Bez odstępów Znak"/>
    <w:rPr>
      <w:rFonts w:ascii="Calibri" w:hAnsi="Calibri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styleId="Numerstrony">
    <w:name w:val="page number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i w:val="0"/>
      <w:smallCaps/>
      <w:sz w:val="22"/>
      <w:szCs w:val="22"/>
      <w:lang w:val="en-US" w:eastAsia="en-US" w:bidi="en-US"/>
    </w:rPr>
  </w:style>
  <w:style w:type="character" w:customStyle="1" w:styleId="ListLabel5">
    <w:name w:val="ListLabel 5"/>
    <w:rPr>
      <w:i w:val="0"/>
      <w:smallCaps/>
      <w:sz w:val="22"/>
      <w:szCs w:val="22"/>
    </w:rPr>
  </w:style>
  <w:style w:type="character" w:customStyle="1" w:styleId="ListLabel6">
    <w:name w:val="ListLabel 6"/>
    <w:rPr>
      <w:sz w:val="18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color w:val="00000A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Bezodstpw">
    <w:name w:val="No Spacing"/>
    <w:pPr>
      <w:suppressAutoHyphens/>
      <w:spacing w:after="0" w:line="100" w:lineRule="atLeast"/>
    </w:pPr>
    <w:rPr>
      <w:rFonts w:ascii="Calibri" w:eastAsia="SimSun" w:hAnsi="Calibri"/>
      <w:color w:val="00000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styleId="Akapitzlist">
    <w:name w:val="List Paragraph"/>
    <w:basedOn w:val="Domylnie"/>
    <w:pPr>
      <w:spacing w:after="200"/>
      <w:ind w:left="720"/>
      <w:contextualSpacing/>
    </w:pPr>
  </w:style>
  <w:style w:type="paragraph" w:customStyle="1" w:styleId="TableBullet1">
    <w:name w:val="Table Bullet 1"/>
    <w:basedOn w:val="Domylnie"/>
    <w:pPr>
      <w:keepNext/>
      <w:tabs>
        <w:tab w:val="left" w:pos="1304"/>
      </w:tabs>
      <w:spacing w:before="120"/>
      <w:jc w:val="both"/>
    </w:pPr>
    <w:rPr>
      <w:rFonts w:ascii="Arial" w:eastAsia="Times New Roman" w:hAnsi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Domylnie"/>
    <w:next w:val="Tretekstu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  <w:sz w:val="28"/>
      <w:szCs w:val="28"/>
    </w:rPr>
  </w:style>
  <w:style w:type="paragraph" w:styleId="Nagwek4">
    <w:name w:val="heading 4"/>
    <w:basedOn w:val="Nagwek3"/>
    <w:next w:val="Tretekstu"/>
    <w:pPr>
      <w:keepLines w:val="0"/>
      <w:numPr>
        <w:ilvl w:val="3"/>
      </w:numPr>
      <w:spacing w:before="120" w:after="180"/>
      <w:ind w:left="1021" w:firstLine="0"/>
      <w:outlineLvl w:val="3"/>
    </w:pPr>
    <w:rPr>
      <w:rFonts w:ascii="Arial" w:eastAsia="Times New Roman" w:hAnsi="Arial"/>
      <w:b w:val="0"/>
      <w:bCs w:val="0"/>
      <w:i/>
      <w:iCs/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customStyle="1" w:styleId="BezodstpwZnak">
    <w:name w:val="Bez odstępów Znak"/>
    <w:rPr>
      <w:rFonts w:ascii="Calibri" w:hAnsi="Calibri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styleId="Numerstrony">
    <w:name w:val="page number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i w:val="0"/>
      <w:smallCaps/>
      <w:sz w:val="22"/>
      <w:szCs w:val="22"/>
      <w:lang w:val="en-US" w:eastAsia="en-US" w:bidi="en-US"/>
    </w:rPr>
  </w:style>
  <w:style w:type="character" w:customStyle="1" w:styleId="ListLabel5">
    <w:name w:val="ListLabel 5"/>
    <w:rPr>
      <w:i w:val="0"/>
      <w:smallCaps/>
      <w:sz w:val="22"/>
      <w:szCs w:val="22"/>
    </w:rPr>
  </w:style>
  <w:style w:type="character" w:customStyle="1" w:styleId="ListLabel6">
    <w:name w:val="ListLabel 6"/>
    <w:rPr>
      <w:sz w:val="18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color w:val="00000A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Bezodstpw">
    <w:name w:val="No Spacing"/>
    <w:pPr>
      <w:suppressAutoHyphens/>
      <w:spacing w:after="0" w:line="100" w:lineRule="atLeast"/>
    </w:pPr>
    <w:rPr>
      <w:rFonts w:ascii="Calibri" w:eastAsia="SimSun" w:hAnsi="Calibri"/>
      <w:color w:val="00000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styleId="Akapitzlist">
    <w:name w:val="List Paragraph"/>
    <w:basedOn w:val="Domylnie"/>
    <w:pPr>
      <w:spacing w:after="200"/>
      <w:ind w:left="720"/>
      <w:contextualSpacing/>
    </w:pPr>
  </w:style>
  <w:style w:type="paragraph" w:customStyle="1" w:styleId="TableBullet1">
    <w:name w:val="Table Bullet 1"/>
    <w:basedOn w:val="Domylnie"/>
    <w:pPr>
      <w:keepNext/>
      <w:tabs>
        <w:tab w:val="left" w:pos="1304"/>
      </w:tabs>
      <w:spacing w:before="120"/>
      <w:jc w:val="both"/>
    </w:pPr>
    <w:rPr>
      <w:rFonts w:ascii="Arial" w:eastAsia="Times New Roman" w:hAnsi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0DD05-3FCE-4BF1-87EF-730147D7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1972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Stefanski</dc:creator>
  <cp:lastModifiedBy>fredy.furst</cp:lastModifiedBy>
  <cp:revision>2</cp:revision>
  <cp:lastPrinted>2014-04-23T07:32:00Z</cp:lastPrinted>
  <dcterms:created xsi:type="dcterms:W3CDTF">2014-04-29T09:06:00Z</dcterms:created>
  <dcterms:modified xsi:type="dcterms:W3CDTF">2014-04-29T09:06:00Z</dcterms:modified>
</cp:coreProperties>
</file>