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7D" w:rsidRPr="00D616D1" w:rsidRDefault="006C2B7D" w:rsidP="006C2B7D">
      <w:pPr>
        <w:contextualSpacing/>
        <w:jc w:val="right"/>
        <w:rPr>
          <w:rFonts w:ascii="Arial" w:hAnsi="Arial" w:cs="Arial"/>
          <w:i/>
        </w:rPr>
      </w:pPr>
    </w:p>
    <w:p w:rsidR="006C2B7D" w:rsidRPr="00D616D1" w:rsidRDefault="006C2B7D" w:rsidP="006C2B7D">
      <w:pPr>
        <w:contextualSpacing/>
        <w:jc w:val="center"/>
        <w:rPr>
          <w:rFonts w:ascii="Arial" w:hAnsi="Arial" w:cs="Arial"/>
          <w:b/>
        </w:rPr>
      </w:pPr>
      <w:r w:rsidRPr="00D616D1">
        <w:rPr>
          <w:rFonts w:ascii="Arial" w:hAnsi="Arial" w:cs="Arial"/>
          <w:b/>
        </w:rPr>
        <w:t>UCHWAŁA NADZWYCZAJNEGO WALNEGO ZGROMADZENIA DELEGATÓW</w:t>
      </w:r>
    </w:p>
    <w:p w:rsidR="006C2B7D" w:rsidRPr="00D616D1" w:rsidRDefault="006C2B7D" w:rsidP="006C2B7D">
      <w:pPr>
        <w:contextualSpacing/>
        <w:jc w:val="center"/>
        <w:rPr>
          <w:rFonts w:ascii="Arial" w:hAnsi="Arial" w:cs="Arial"/>
          <w:b/>
        </w:rPr>
      </w:pPr>
      <w:r w:rsidRPr="00D616D1">
        <w:rPr>
          <w:rFonts w:ascii="Arial" w:hAnsi="Arial" w:cs="Arial"/>
          <w:b/>
        </w:rPr>
        <w:t>POLSKIEGO ZWIĄZKU PIŁKI NOŻNEJ</w:t>
      </w:r>
    </w:p>
    <w:p w:rsidR="006C2B7D" w:rsidRPr="00D616D1" w:rsidRDefault="006C2B7D" w:rsidP="006C2B7D">
      <w:pPr>
        <w:contextualSpacing/>
        <w:jc w:val="center"/>
        <w:rPr>
          <w:rFonts w:ascii="Arial" w:hAnsi="Arial" w:cs="Arial"/>
          <w:b/>
        </w:rPr>
      </w:pPr>
      <w:r w:rsidRPr="00D616D1">
        <w:rPr>
          <w:rFonts w:ascii="Arial" w:hAnsi="Arial" w:cs="Arial"/>
          <w:b/>
        </w:rPr>
        <w:t>Z DNIA 23 LUTEGO 2016 ROKU</w:t>
      </w:r>
    </w:p>
    <w:p w:rsidR="006C2B7D" w:rsidRPr="00D616D1" w:rsidRDefault="006C2B7D" w:rsidP="006C2B7D">
      <w:pPr>
        <w:contextualSpacing/>
        <w:jc w:val="center"/>
        <w:rPr>
          <w:rFonts w:ascii="Arial" w:hAnsi="Arial" w:cs="Arial"/>
          <w:b/>
        </w:rPr>
      </w:pPr>
      <w:r w:rsidRPr="00D616D1">
        <w:rPr>
          <w:rFonts w:ascii="Arial" w:hAnsi="Arial" w:cs="Arial"/>
          <w:b/>
        </w:rPr>
        <w:t>W SPRAWIE ZMIAN W REGULAMINIE DYSCYPLINARNYM PZPN</w:t>
      </w:r>
    </w:p>
    <w:p w:rsidR="006C2B7D" w:rsidRPr="00D616D1" w:rsidRDefault="006C2B7D" w:rsidP="006C2B7D">
      <w:pPr>
        <w:contextualSpacing/>
        <w:jc w:val="center"/>
        <w:rPr>
          <w:rFonts w:ascii="Arial" w:hAnsi="Arial" w:cs="Arial"/>
          <w:b/>
        </w:rPr>
      </w:pPr>
    </w:p>
    <w:p w:rsidR="006C2B7D" w:rsidRPr="00D616D1" w:rsidRDefault="006C2B7D" w:rsidP="006C2B7D">
      <w:pPr>
        <w:contextualSpacing/>
        <w:jc w:val="both"/>
        <w:rPr>
          <w:rFonts w:ascii="Arial" w:hAnsi="Arial" w:cs="Arial"/>
        </w:rPr>
      </w:pPr>
      <w:proofErr w:type="spellStart"/>
      <w:r w:rsidRPr="00D616D1">
        <w:rPr>
          <w:rFonts w:ascii="Arial" w:hAnsi="Arial" w:cs="Arial"/>
        </w:rPr>
        <w:t>I.Działając</w:t>
      </w:r>
      <w:proofErr w:type="spellEnd"/>
      <w:r w:rsidRPr="00D616D1">
        <w:rPr>
          <w:rFonts w:ascii="Arial" w:hAnsi="Arial" w:cs="Arial"/>
        </w:rPr>
        <w:t xml:space="preserve"> na podstawie art. 9 ust. 7 zdanie drugie ustawy z dnia 25 czerwca 2010 roku o sporcie (tekst jednolity Dz. U. 2014, poz. 715 z późniejszymi zmianami) oraz art. 54 Statutu Polskiego Związku Piłki Nożnej, Walne Zgromadzenie Delegatów PZPN postanawia dokonać zmian w Regulaminie Dyscyplinarnym Polskiego Związku Piłki Nożnej:</w:t>
      </w:r>
    </w:p>
    <w:p w:rsidR="006C2B7D" w:rsidRPr="00D616D1" w:rsidRDefault="006C2B7D" w:rsidP="006C2B7D">
      <w:pPr>
        <w:contextualSpacing/>
        <w:jc w:val="both"/>
        <w:rPr>
          <w:rFonts w:ascii="Arial" w:hAnsi="Arial" w:cs="Arial"/>
        </w:rPr>
      </w:pPr>
    </w:p>
    <w:p w:rsidR="006C2B7D" w:rsidRPr="00D616D1" w:rsidRDefault="006C2B7D" w:rsidP="006C2B7D">
      <w:pPr>
        <w:pStyle w:val="Akapitzlist"/>
        <w:numPr>
          <w:ilvl w:val="0"/>
          <w:numId w:val="1"/>
        </w:numPr>
        <w:jc w:val="both"/>
        <w:rPr>
          <w:rFonts w:ascii="Arial" w:hAnsi="Arial" w:cs="Arial"/>
        </w:rPr>
      </w:pPr>
      <w:r w:rsidRPr="00D616D1">
        <w:rPr>
          <w:rFonts w:ascii="Arial" w:hAnsi="Arial" w:cs="Arial"/>
        </w:rPr>
        <w:t>Art. 61 § 4 otrzymuje brzmienie:</w:t>
      </w:r>
    </w:p>
    <w:p w:rsidR="006C2B7D" w:rsidRPr="00D616D1" w:rsidRDefault="006C2B7D" w:rsidP="006C2B7D">
      <w:pPr>
        <w:pStyle w:val="Akapitzlist"/>
        <w:rPr>
          <w:rFonts w:ascii="Arial" w:hAnsi="Arial" w:cs="Arial"/>
        </w:rPr>
      </w:pPr>
      <w:r w:rsidRPr="00D616D1">
        <w:rPr>
          <w:rFonts w:ascii="Arial" w:hAnsi="Arial" w:cs="Arial"/>
        </w:rPr>
        <w:t>„Art. 61</w:t>
      </w:r>
    </w:p>
    <w:p w:rsidR="006C2B7D" w:rsidRPr="00D616D1" w:rsidRDefault="006C2B7D" w:rsidP="006C2B7D">
      <w:pPr>
        <w:pStyle w:val="Akapitzlist"/>
        <w:jc w:val="both"/>
        <w:rPr>
          <w:rFonts w:ascii="Arial" w:hAnsi="Arial" w:cs="Arial"/>
        </w:rPr>
      </w:pPr>
      <w:r w:rsidRPr="00D616D1">
        <w:rPr>
          <w:rFonts w:ascii="Arial" w:hAnsi="Arial" w:cs="Arial"/>
        </w:rPr>
        <w:t>§ 4. Zawodnik, którego sędzia wykluczył z gry w wyniku samoistnej czerwonej kartki jest automatycznie zawieszony w prawach zawodnika i do czasu orzeczenia kary nie może brać udziału w rozgrywkach, w których został wykluczony, a w przypadku o którym mowa w § 2  również w innych rozgrywkach."</w:t>
      </w:r>
    </w:p>
    <w:p w:rsidR="006C2B7D" w:rsidRPr="00D616D1" w:rsidRDefault="006C2B7D" w:rsidP="006C2B7D">
      <w:pPr>
        <w:pStyle w:val="Akapitzlist"/>
        <w:jc w:val="both"/>
        <w:rPr>
          <w:rFonts w:ascii="Arial" w:hAnsi="Arial" w:cs="Arial"/>
        </w:rPr>
      </w:pPr>
    </w:p>
    <w:p w:rsidR="006C2B7D" w:rsidRPr="00D616D1" w:rsidRDefault="006C2B7D" w:rsidP="006C2B7D">
      <w:pPr>
        <w:pStyle w:val="Akapitzlist"/>
        <w:numPr>
          <w:ilvl w:val="0"/>
          <w:numId w:val="1"/>
        </w:numPr>
        <w:jc w:val="both"/>
        <w:rPr>
          <w:rFonts w:ascii="Arial" w:hAnsi="Arial" w:cs="Arial"/>
        </w:rPr>
      </w:pPr>
      <w:r w:rsidRPr="00D616D1">
        <w:rPr>
          <w:rFonts w:ascii="Arial" w:hAnsi="Arial" w:cs="Arial"/>
        </w:rPr>
        <w:t>Art. 62 otrzymuje brzmienie:</w:t>
      </w:r>
    </w:p>
    <w:p w:rsidR="006C2B7D" w:rsidRPr="00D616D1" w:rsidRDefault="006C2B7D" w:rsidP="006C2B7D">
      <w:pPr>
        <w:pStyle w:val="Akapitzlist"/>
        <w:jc w:val="both"/>
        <w:rPr>
          <w:rFonts w:ascii="Arial" w:hAnsi="Arial" w:cs="Arial"/>
        </w:rPr>
      </w:pPr>
      <w:r w:rsidRPr="00D616D1">
        <w:rPr>
          <w:rFonts w:ascii="Arial" w:hAnsi="Arial" w:cs="Arial"/>
        </w:rPr>
        <w:t>„Art. 62</w:t>
      </w:r>
    </w:p>
    <w:p w:rsidR="006C2B7D" w:rsidRPr="00D616D1" w:rsidRDefault="006C2B7D" w:rsidP="006C2B7D">
      <w:pPr>
        <w:pStyle w:val="Akapitzlist"/>
        <w:jc w:val="both"/>
        <w:rPr>
          <w:rFonts w:ascii="Arial" w:hAnsi="Arial" w:cs="Arial"/>
        </w:rPr>
      </w:pPr>
      <w:r w:rsidRPr="00D616D1">
        <w:rPr>
          <w:rFonts w:ascii="Arial" w:hAnsi="Arial" w:cs="Arial"/>
        </w:rPr>
        <w:t xml:space="preserve">§ 1. Jeżeli osoba, uprawniona do przebywania na ławce rezerwowych w trakcie zawodów, zostanie z niej usunięta przez sędziego, to z zastrzeżeniem §§ 2 - 4 niniejszego artykułu, wymierza się automatycznie karę jednego meczu dyskwalifikacji. Do osób tych stosuje się odpowiednio art. 48 Regulaminu Dyscyplinarnego, </w:t>
      </w:r>
    </w:p>
    <w:p w:rsidR="006C2B7D" w:rsidRPr="00D616D1" w:rsidRDefault="006C2B7D" w:rsidP="006C2B7D">
      <w:pPr>
        <w:ind w:left="709"/>
        <w:contextualSpacing/>
        <w:jc w:val="both"/>
        <w:rPr>
          <w:rFonts w:ascii="Arial" w:hAnsi="Arial" w:cs="Arial"/>
        </w:rPr>
      </w:pPr>
      <w:r w:rsidRPr="00D616D1">
        <w:rPr>
          <w:rFonts w:ascii="Arial" w:hAnsi="Arial" w:cs="Arial"/>
        </w:rPr>
        <w:t xml:space="preserve">§ 2. Jeżeli przewinienie, za które osoba, o której mowa w §1 została usunięta z ławki rezerwowych polegało na uporczywym kwestionowaniu </w:t>
      </w:r>
      <w:r w:rsidRPr="00413219">
        <w:rPr>
          <w:rFonts w:ascii="Arial" w:hAnsi="Arial" w:cs="Arial"/>
        </w:rPr>
        <w:t>decyzji</w:t>
      </w:r>
      <w:r w:rsidRPr="00D616D1">
        <w:rPr>
          <w:rFonts w:ascii="Arial" w:hAnsi="Arial" w:cs="Arial"/>
          <w:b/>
        </w:rPr>
        <w:t xml:space="preserve"> </w:t>
      </w:r>
      <w:r w:rsidRPr="00D616D1">
        <w:rPr>
          <w:rFonts w:ascii="Arial" w:hAnsi="Arial" w:cs="Arial"/>
        </w:rPr>
        <w:t>lub niewykonywaniu poleceń sędziego, mimo zwrócenia tej osobie uwagi przez sędziego, to z zastrzeżeniem § 3-4 niniejszego artykułu, po przeprowadzeniu postępowania dyscyplinarnego wymierza się karę dyskwalifikacji, w wymiarze nie niższym niż 2 mecze.</w:t>
      </w:r>
    </w:p>
    <w:p w:rsidR="006C2B7D" w:rsidRPr="00D616D1" w:rsidRDefault="006C2B7D" w:rsidP="006C2B7D">
      <w:pPr>
        <w:ind w:left="709"/>
        <w:contextualSpacing/>
        <w:jc w:val="both"/>
        <w:rPr>
          <w:rFonts w:ascii="Arial" w:hAnsi="Arial" w:cs="Arial"/>
        </w:rPr>
      </w:pPr>
      <w:r w:rsidRPr="00D616D1">
        <w:rPr>
          <w:rFonts w:ascii="Arial" w:hAnsi="Arial" w:cs="Arial"/>
        </w:rPr>
        <w:t>§ 3. Jeżeli przewinienie, za które osoba, o której mowa w §1 została usunięta z ławki rezerwowych polegało na:</w:t>
      </w:r>
    </w:p>
    <w:p w:rsidR="006C2B7D" w:rsidRPr="00D616D1" w:rsidRDefault="006C2B7D" w:rsidP="006C2B7D">
      <w:pPr>
        <w:ind w:left="1440"/>
        <w:contextualSpacing/>
        <w:jc w:val="both"/>
        <w:rPr>
          <w:rFonts w:ascii="Arial" w:hAnsi="Arial" w:cs="Arial"/>
        </w:rPr>
      </w:pPr>
      <w:r w:rsidRPr="00D616D1">
        <w:rPr>
          <w:rFonts w:ascii="Arial" w:hAnsi="Arial" w:cs="Arial"/>
        </w:rPr>
        <w:t>1) naruszeniu nietykalności cielesnej, znieważeniu lub zniesławieniu,</w:t>
      </w:r>
    </w:p>
    <w:p w:rsidR="006C2B7D" w:rsidRPr="00D616D1" w:rsidRDefault="006C2B7D" w:rsidP="006C2B7D">
      <w:pPr>
        <w:ind w:left="1440"/>
        <w:contextualSpacing/>
        <w:rPr>
          <w:rFonts w:ascii="Arial" w:hAnsi="Arial" w:cs="Arial"/>
        </w:rPr>
      </w:pPr>
      <w:r w:rsidRPr="00D616D1">
        <w:rPr>
          <w:rFonts w:ascii="Arial" w:hAnsi="Arial" w:cs="Arial"/>
        </w:rPr>
        <w:t>2) innym, wysoce niesportowym zachowaniu przed, w czasie meczu lub bezpośrednio po nim,</w:t>
      </w:r>
    </w:p>
    <w:p w:rsidR="006C2B7D" w:rsidRPr="00D616D1" w:rsidRDefault="006C2B7D" w:rsidP="006C2B7D">
      <w:pPr>
        <w:ind w:left="709"/>
        <w:contextualSpacing/>
        <w:jc w:val="both"/>
        <w:rPr>
          <w:rFonts w:ascii="Arial" w:hAnsi="Arial" w:cs="Arial"/>
        </w:rPr>
      </w:pPr>
      <w:r w:rsidRPr="00D616D1">
        <w:rPr>
          <w:rFonts w:ascii="Arial" w:hAnsi="Arial" w:cs="Arial"/>
        </w:rPr>
        <w:t>- po przeprowadzeniu postępowania dyscyplinarnego wymierza się karę dyskwalifikacji, w wymiarze nie niższym niż 3 mecze.</w:t>
      </w:r>
    </w:p>
    <w:p w:rsidR="006C2B7D" w:rsidRPr="00D616D1" w:rsidRDefault="006C2B7D" w:rsidP="006C2B7D">
      <w:pPr>
        <w:ind w:left="709"/>
        <w:contextualSpacing/>
        <w:jc w:val="both"/>
        <w:rPr>
          <w:rFonts w:ascii="Arial" w:hAnsi="Arial" w:cs="Arial"/>
        </w:rPr>
      </w:pPr>
      <w:r w:rsidRPr="00D616D1">
        <w:rPr>
          <w:rFonts w:ascii="Arial" w:hAnsi="Arial" w:cs="Arial"/>
        </w:rPr>
        <w:t>§ 4. Wymierzając karę dyskwalifikacji organ dyscyplinarny może nałożyć na osobę, o której mowa w § 1, karę pieniężną w wys</w:t>
      </w:r>
      <w:r w:rsidR="0010606D">
        <w:rPr>
          <w:rFonts w:ascii="Arial" w:hAnsi="Arial" w:cs="Arial"/>
        </w:rPr>
        <w:t>okości nie mniejszej niż 500 zł</w:t>
      </w:r>
      <w:r w:rsidRPr="00D616D1">
        <w:rPr>
          <w:rFonts w:ascii="Arial" w:hAnsi="Arial" w:cs="Arial"/>
        </w:rPr>
        <w:t xml:space="preserve"> i nie większej niż 5000 zł."</w:t>
      </w:r>
    </w:p>
    <w:p w:rsidR="006C2B7D" w:rsidRPr="00D616D1" w:rsidRDefault="006C2B7D" w:rsidP="006C2B7D">
      <w:pPr>
        <w:contextualSpacing/>
        <w:rPr>
          <w:rFonts w:ascii="Arial" w:hAnsi="Arial" w:cs="Arial"/>
        </w:rPr>
      </w:pPr>
    </w:p>
    <w:p w:rsidR="006C2B7D" w:rsidRPr="00D616D1" w:rsidRDefault="006C2B7D" w:rsidP="006C2B7D">
      <w:pPr>
        <w:contextualSpacing/>
        <w:rPr>
          <w:rFonts w:ascii="Arial" w:hAnsi="Arial" w:cs="Arial"/>
        </w:rPr>
      </w:pPr>
    </w:p>
    <w:p w:rsidR="006C2B7D" w:rsidRPr="00D616D1" w:rsidRDefault="006C2B7D" w:rsidP="006C2B7D">
      <w:pPr>
        <w:pStyle w:val="Akapitzlist"/>
        <w:numPr>
          <w:ilvl w:val="0"/>
          <w:numId w:val="1"/>
        </w:numPr>
        <w:rPr>
          <w:rFonts w:ascii="Arial" w:hAnsi="Arial" w:cs="Arial"/>
        </w:rPr>
      </w:pPr>
      <w:r w:rsidRPr="00D616D1">
        <w:rPr>
          <w:rFonts w:ascii="Arial" w:hAnsi="Arial" w:cs="Arial"/>
        </w:rPr>
        <w:t>Art. 143 § 2 i § 3 otrzymują brzmienie:</w:t>
      </w:r>
    </w:p>
    <w:p w:rsidR="006C2B7D" w:rsidRPr="00D616D1" w:rsidRDefault="006C2B7D" w:rsidP="006C2B7D">
      <w:pPr>
        <w:pStyle w:val="Akapitzlist"/>
        <w:rPr>
          <w:rFonts w:ascii="Arial" w:hAnsi="Arial" w:cs="Arial"/>
        </w:rPr>
      </w:pPr>
      <w:r w:rsidRPr="00D616D1">
        <w:rPr>
          <w:rFonts w:ascii="Arial" w:hAnsi="Arial" w:cs="Arial"/>
        </w:rPr>
        <w:t>„Art. 143</w:t>
      </w:r>
    </w:p>
    <w:p w:rsidR="006C2B7D" w:rsidRPr="00D616D1" w:rsidRDefault="006C2B7D" w:rsidP="006C2B7D">
      <w:pPr>
        <w:pStyle w:val="Akapitzlist"/>
        <w:jc w:val="both"/>
        <w:rPr>
          <w:rFonts w:ascii="Arial" w:hAnsi="Arial" w:cs="Arial"/>
        </w:rPr>
      </w:pPr>
      <w:r w:rsidRPr="00D616D1">
        <w:rPr>
          <w:rFonts w:ascii="Arial" w:hAnsi="Arial" w:cs="Arial"/>
        </w:rPr>
        <w:t xml:space="preserve">§ 2. Orzeczenie wraz z pisemnym uzasadnieniem, sporządzonym w terminie 7 dni od ogłoszenia, doręcza się obwinionemu lub ustanowionemu przez niego </w:t>
      </w:r>
      <w:r w:rsidRPr="00D616D1">
        <w:rPr>
          <w:rFonts w:ascii="Arial" w:hAnsi="Arial" w:cs="Arial"/>
        </w:rPr>
        <w:lastRenderedPageBreak/>
        <w:t xml:space="preserve">pełnomocnikowi, pouczając go o sposobie i terminie odwołania. Orzeczenie powinno zawierać oznaczenie organu dyscyplinarnego i składu zespołu orzekającego w sprawie, datę wydania orzeczenia, sygnaturę akt sprawy, kwalifikację prawną przypisanego przewinienia dyscyplinarnego oraz rodzaj i wysokość wymierzonej kary. Uzasadnienie powinno zawierać zwięzły opis przewinienia dyscyplinarnego i wskazanie dowodów, na podstawie których przypisano obwinionemu to przewinienie. </w:t>
      </w:r>
    </w:p>
    <w:p w:rsidR="006C2B7D" w:rsidRPr="00D616D1" w:rsidRDefault="006C2B7D" w:rsidP="006C2B7D">
      <w:pPr>
        <w:pStyle w:val="Akapitzlist"/>
        <w:jc w:val="both"/>
        <w:rPr>
          <w:rFonts w:ascii="Arial" w:hAnsi="Arial" w:cs="Arial"/>
        </w:rPr>
      </w:pPr>
      <w:r w:rsidRPr="00D616D1">
        <w:rPr>
          <w:rFonts w:ascii="Arial" w:hAnsi="Arial" w:cs="Arial"/>
        </w:rPr>
        <w:t>§ 3. Orzeczeń dotyczących przewinień dyscyplinarnych związanych z grą (automat) oraz orzeczeń uwzględniających wniosek o dobrowolne poddanie się odpowiedzialności dyscyplinarnej nie uzasadnia się.”</w:t>
      </w:r>
    </w:p>
    <w:p w:rsidR="006C2B7D" w:rsidRPr="00D616D1" w:rsidRDefault="006C2B7D" w:rsidP="006C2B7D">
      <w:pPr>
        <w:pStyle w:val="Akapitzlist"/>
        <w:jc w:val="both"/>
        <w:rPr>
          <w:rFonts w:ascii="Arial" w:hAnsi="Arial" w:cs="Arial"/>
        </w:rPr>
      </w:pPr>
    </w:p>
    <w:p w:rsidR="006C2B7D" w:rsidRPr="00D616D1" w:rsidRDefault="006C2B7D" w:rsidP="006C2B7D">
      <w:pPr>
        <w:pStyle w:val="Akapitzlist"/>
        <w:numPr>
          <w:ilvl w:val="0"/>
          <w:numId w:val="1"/>
        </w:numPr>
        <w:jc w:val="both"/>
        <w:rPr>
          <w:rFonts w:ascii="Arial" w:hAnsi="Arial" w:cs="Arial"/>
        </w:rPr>
      </w:pPr>
      <w:r w:rsidRPr="00D616D1">
        <w:rPr>
          <w:rFonts w:ascii="Arial" w:hAnsi="Arial" w:cs="Arial"/>
        </w:rPr>
        <w:t>Art. 144 § 4 otrzymuje brzmienie:</w:t>
      </w:r>
    </w:p>
    <w:p w:rsidR="006C2B7D" w:rsidRPr="00D616D1" w:rsidRDefault="006C2B7D" w:rsidP="006C2B7D">
      <w:pPr>
        <w:pStyle w:val="Akapitzlist"/>
        <w:rPr>
          <w:rFonts w:ascii="Arial" w:hAnsi="Arial" w:cs="Arial"/>
        </w:rPr>
      </w:pPr>
      <w:r w:rsidRPr="00D616D1">
        <w:rPr>
          <w:rFonts w:ascii="Arial" w:hAnsi="Arial" w:cs="Arial"/>
        </w:rPr>
        <w:t>„Art. 144</w:t>
      </w:r>
    </w:p>
    <w:p w:rsidR="006C2B7D" w:rsidRPr="00D616D1" w:rsidRDefault="006C2B7D" w:rsidP="006C2B7D">
      <w:pPr>
        <w:pStyle w:val="Akapitzlist"/>
        <w:jc w:val="both"/>
        <w:rPr>
          <w:rFonts w:ascii="Arial" w:hAnsi="Arial" w:cs="Arial"/>
        </w:rPr>
      </w:pPr>
      <w:r w:rsidRPr="00D616D1">
        <w:rPr>
          <w:rFonts w:ascii="Arial" w:hAnsi="Arial" w:cs="Arial"/>
        </w:rPr>
        <w:t>§ 4. Rzecznik Ochrony Prawa Związkowego wnosi odwołanie w terminie 7 dni od dnia powzięcia wiadomości o wydaniu orzeczenia dyscyplinarnego przez organ dyscyplinarny I instancji."</w:t>
      </w:r>
    </w:p>
    <w:p w:rsidR="006C2B7D" w:rsidRPr="00D616D1" w:rsidRDefault="006C2B7D" w:rsidP="006C2B7D">
      <w:pPr>
        <w:pStyle w:val="Akapitzlist"/>
        <w:jc w:val="both"/>
        <w:rPr>
          <w:rFonts w:ascii="Arial" w:hAnsi="Arial" w:cs="Arial"/>
        </w:rPr>
      </w:pPr>
    </w:p>
    <w:p w:rsidR="006C2B7D" w:rsidRPr="00D616D1" w:rsidRDefault="006C2B7D" w:rsidP="006C2B7D">
      <w:pPr>
        <w:pStyle w:val="Akapitzlist"/>
        <w:numPr>
          <w:ilvl w:val="0"/>
          <w:numId w:val="1"/>
        </w:numPr>
        <w:jc w:val="both"/>
        <w:rPr>
          <w:rFonts w:ascii="Arial" w:hAnsi="Arial" w:cs="Arial"/>
        </w:rPr>
      </w:pPr>
      <w:r w:rsidRPr="00D616D1">
        <w:rPr>
          <w:rFonts w:ascii="Arial" w:hAnsi="Arial" w:cs="Arial"/>
        </w:rPr>
        <w:t>Art. 146 § 2 otrzymuje brzmienie:</w:t>
      </w:r>
    </w:p>
    <w:p w:rsidR="006C2B7D" w:rsidRPr="00D616D1" w:rsidRDefault="006C2B7D" w:rsidP="006C2B7D">
      <w:pPr>
        <w:pStyle w:val="Akapitzlist"/>
        <w:rPr>
          <w:rFonts w:ascii="Arial" w:hAnsi="Arial" w:cs="Arial"/>
        </w:rPr>
      </w:pPr>
      <w:r w:rsidRPr="00D616D1">
        <w:rPr>
          <w:rFonts w:ascii="Arial" w:hAnsi="Arial" w:cs="Arial"/>
        </w:rPr>
        <w:t>„Art. 146</w:t>
      </w:r>
    </w:p>
    <w:p w:rsidR="006C2B7D" w:rsidRPr="00D616D1" w:rsidRDefault="006C2B7D" w:rsidP="006C2B7D">
      <w:pPr>
        <w:pStyle w:val="Akapitzlist"/>
        <w:jc w:val="both"/>
        <w:rPr>
          <w:rFonts w:ascii="Arial" w:hAnsi="Arial" w:cs="Arial"/>
        </w:rPr>
      </w:pPr>
      <w:r w:rsidRPr="00D616D1">
        <w:rPr>
          <w:rFonts w:ascii="Arial" w:hAnsi="Arial" w:cs="Arial"/>
        </w:rPr>
        <w:t>§ 2. Organ dyscyplinarny II instancji może w sposób odmienny opisać przewinienie dyscyplinarne, zmienić lub uzupełnić kwalifikację prawą przypisanego przewinienia dyscyplinarnego bez względu na kierunek zaskarżenia orzeczenia. Organ dyscyplinarny II instancji nie może zaostrzyć kary dyscyplinarnej, chyba że odwołanie wniesiono na niekorzyść obwinionego."</w:t>
      </w:r>
    </w:p>
    <w:p w:rsidR="006C2B7D" w:rsidRPr="00D616D1" w:rsidRDefault="006C2B7D" w:rsidP="006C2B7D">
      <w:pPr>
        <w:pStyle w:val="Akapitzlist"/>
        <w:jc w:val="both"/>
        <w:rPr>
          <w:rFonts w:ascii="Arial" w:hAnsi="Arial" w:cs="Arial"/>
        </w:rPr>
      </w:pPr>
    </w:p>
    <w:p w:rsidR="006C2B7D" w:rsidRPr="00D616D1" w:rsidRDefault="006C2B7D" w:rsidP="006C2B7D">
      <w:pPr>
        <w:pStyle w:val="Akapitzlist"/>
        <w:numPr>
          <w:ilvl w:val="0"/>
          <w:numId w:val="1"/>
        </w:numPr>
        <w:jc w:val="both"/>
        <w:rPr>
          <w:rFonts w:ascii="Arial" w:hAnsi="Arial" w:cs="Arial"/>
        </w:rPr>
      </w:pPr>
      <w:r w:rsidRPr="00D616D1">
        <w:rPr>
          <w:rFonts w:ascii="Arial" w:hAnsi="Arial" w:cs="Arial"/>
        </w:rPr>
        <w:t>Art. 147 otrzymuje brzmienie:</w:t>
      </w:r>
    </w:p>
    <w:p w:rsidR="006C2B7D" w:rsidRPr="00D616D1" w:rsidRDefault="006C2B7D" w:rsidP="006C2B7D">
      <w:pPr>
        <w:pStyle w:val="Akapitzlist"/>
        <w:rPr>
          <w:rFonts w:ascii="Arial" w:hAnsi="Arial" w:cs="Arial"/>
        </w:rPr>
      </w:pPr>
      <w:r w:rsidRPr="00D616D1">
        <w:rPr>
          <w:rFonts w:ascii="Arial" w:hAnsi="Arial" w:cs="Arial"/>
        </w:rPr>
        <w:t>„Art. 147</w:t>
      </w:r>
    </w:p>
    <w:p w:rsidR="006C2B7D" w:rsidRPr="00D616D1" w:rsidRDefault="006C2B7D" w:rsidP="006C2B7D">
      <w:pPr>
        <w:pStyle w:val="Akapitzlist"/>
        <w:jc w:val="both"/>
        <w:rPr>
          <w:rFonts w:ascii="Arial" w:hAnsi="Arial" w:cs="Arial"/>
        </w:rPr>
      </w:pPr>
      <w:r w:rsidRPr="00D616D1">
        <w:rPr>
          <w:rFonts w:ascii="Arial" w:hAnsi="Arial" w:cs="Arial"/>
        </w:rPr>
        <w:t>Najwyższa Komisja Odwoławcza sporządza z urzędu uzasadnienie wydanego orzeczenia w następstwie rozpoznania odwołania w ciągu 30 dni od ogłoszenia orzeczenia, doręczając orzeczenie wraz z uzasadnieniem stronom oraz Rzecznikowi Ochrony Prawa Związkowego. Uzasadnienie powinno zawierać wskazanie z jakich powodów orzeczenie organu dyscyplinarnego I instancji zostało zmienione lub uchylone oraz dlaczego zarzuty zawarte w odwołaniu nie zostały uwzględnione. "</w:t>
      </w:r>
    </w:p>
    <w:p w:rsidR="006C2B7D" w:rsidRPr="00D616D1" w:rsidRDefault="006C2B7D" w:rsidP="006C2B7D">
      <w:pPr>
        <w:pStyle w:val="Akapitzlist"/>
        <w:jc w:val="both"/>
        <w:rPr>
          <w:rFonts w:ascii="Arial" w:hAnsi="Arial" w:cs="Arial"/>
        </w:rPr>
      </w:pPr>
    </w:p>
    <w:p w:rsidR="006C2B7D" w:rsidRPr="00D616D1" w:rsidRDefault="006C2B7D" w:rsidP="006C2B7D">
      <w:pPr>
        <w:pStyle w:val="Akapitzlist"/>
        <w:numPr>
          <w:ilvl w:val="0"/>
          <w:numId w:val="1"/>
        </w:numPr>
        <w:jc w:val="both"/>
        <w:rPr>
          <w:rFonts w:ascii="Arial" w:hAnsi="Arial" w:cs="Arial"/>
        </w:rPr>
      </w:pPr>
      <w:r w:rsidRPr="00D616D1">
        <w:rPr>
          <w:rFonts w:ascii="Arial" w:hAnsi="Arial" w:cs="Arial"/>
        </w:rPr>
        <w:t>Art. 157 otrzymuje brzmienie:</w:t>
      </w:r>
    </w:p>
    <w:p w:rsidR="006C2B7D" w:rsidRPr="00D616D1" w:rsidRDefault="006C2B7D" w:rsidP="006C2B7D">
      <w:pPr>
        <w:pStyle w:val="Akapitzlist"/>
        <w:rPr>
          <w:rFonts w:ascii="Arial" w:hAnsi="Arial" w:cs="Arial"/>
        </w:rPr>
      </w:pPr>
      <w:r w:rsidRPr="00D616D1">
        <w:rPr>
          <w:rFonts w:ascii="Arial" w:hAnsi="Arial" w:cs="Arial"/>
        </w:rPr>
        <w:t>„Art. 157</w:t>
      </w:r>
    </w:p>
    <w:p w:rsidR="006C2B7D" w:rsidRPr="00D616D1" w:rsidRDefault="006C2B7D" w:rsidP="006C2B7D">
      <w:pPr>
        <w:pStyle w:val="Akapitzlist"/>
        <w:jc w:val="both"/>
        <w:rPr>
          <w:rFonts w:ascii="Arial" w:hAnsi="Arial" w:cs="Arial"/>
        </w:rPr>
      </w:pPr>
      <w:r w:rsidRPr="00D616D1">
        <w:rPr>
          <w:rFonts w:ascii="Arial" w:hAnsi="Arial" w:cs="Arial"/>
        </w:rPr>
        <w:t xml:space="preserve">Najwyższa Komisja Odwoławcza sporządza z urzędu uzasadnienie wydanego orzeczenia w następstwie rozpoznania skargi kasacyjnej w ciągu 30 dni od ogłoszenia orzeczenia, doręczając orzeczenie wraz z uzasadnieniem stronom oraz Rzecznikowi Ochrony Prawa Związkowego. Uzasadnienie powinno zawierać wskazanie z jakich powodów orzeczenie organu dyscyplinarnego wojewódzkiego związku piłki nożnej zostało zmienione lub uchylone oraz dlaczego zarzuty zawarte w skardze kasacyjnej nie zostały uwzględnione." </w:t>
      </w:r>
    </w:p>
    <w:p w:rsidR="006C2B7D" w:rsidRPr="00D616D1" w:rsidRDefault="006C2B7D" w:rsidP="006C2B7D">
      <w:pPr>
        <w:pStyle w:val="Akapitzlist"/>
        <w:jc w:val="both"/>
        <w:rPr>
          <w:rFonts w:ascii="Arial" w:hAnsi="Arial" w:cs="Arial"/>
        </w:rPr>
      </w:pPr>
    </w:p>
    <w:p w:rsidR="006C2B7D" w:rsidRPr="00D616D1" w:rsidRDefault="006C2B7D" w:rsidP="006C2B7D">
      <w:pPr>
        <w:pStyle w:val="Akapitzlist"/>
        <w:numPr>
          <w:ilvl w:val="0"/>
          <w:numId w:val="1"/>
        </w:numPr>
        <w:jc w:val="both"/>
        <w:rPr>
          <w:rFonts w:ascii="Arial" w:hAnsi="Arial" w:cs="Arial"/>
        </w:rPr>
      </w:pPr>
      <w:r w:rsidRPr="00D616D1">
        <w:rPr>
          <w:rFonts w:ascii="Arial" w:hAnsi="Arial" w:cs="Arial"/>
        </w:rPr>
        <w:t>Art. 166 otrzymuje brzmienie:</w:t>
      </w:r>
    </w:p>
    <w:p w:rsidR="006C2B7D" w:rsidRPr="00D616D1" w:rsidRDefault="006C2B7D" w:rsidP="006C2B7D">
      <w:pPr>
        <w:pStyle w:val="Akapitzlist"/>
        <w:rPr>
          <w:rFonts w:ascii="Arial" w:hAnsi="Arial" w:cs="Arial"/>
        </w:rPr>
      </w:pPr>
      <w:r w:rsidRPr="00D616D1">
        <w:rPr>
          <w:rFonts w:ascii="Arial" w:hAnsi="Arial" w:cs="Arial"/>
        </w:rPr>
        <w:t>„Art. 166</w:t>
      </w:r>
    </w:p>
    <w:p w:rsidR="006C2B7D" w:rsidRPr="00D616D1" w:rsidRDefault="006C2B7D" w:rsidP="006C2B7D">
      <w:pPr>
        <w:pStyle w:val="Akapitzlist"/>
        <w:jc w:val="both"/>
        <w:rPr>
          <w:rFonts w:ascii="Arial" w:hAnsi="Arial" w:cs="Arial"/>
        </w:rPr>
      </w:pPr>
      <w:r w:rsidRPr="00D616D1">
        <w:rPr>
          <w:rFonts w:ascii="Arial" w:hAnsi="Arial" w:cs="Arial"/>
        </w:rPr>
        <w:t xml:space="preserve">§ 1. Postępowanie dyscyplinarne wznawia się na wniosek Rzecznika Ochrony Prawa Związkowego w przypadku ujawnienia nowych okoliczności, nieznanych organowi </w:t>
      </w:r>
      <w:r w:rsidRPr="00D616D1">
        <w:rPr>
          <w:rFonts w:ascii="Arial" w:hAnsi="Arial" w:cs="Arial"/>
        </w:rPr>
        <w:lastRenderedPageBreak/>
        <w:t>dyscyplinarnemu w czasie orzekania lub rażącego naruszenia przepisów Polskiego Związku Piłki Nożnej przez organ dyscyplinarny w toku rozpoznania sprawy.</w:t>
      </w:r>
    </w:p>
    <w:p w:rsidR="006C2B7D" w:rsidRPr="00D616D1" w:rsidRDefault="006C2B7D" w:rsidP="006C2B7D">
      <w:pPr>
        <w:pStyle w:val="Akapitzlist"/>
        <w:jc w:val="both"/>
        <w:rPr>
          <w:rFonts w:ascii="Arial" w:hAnsi="Arial" w:cs="Arial"/>
        </w:rPr>
      </w:pPr>
      <w:r w:rsidRPr="00D616D1">
        <w:rPr>
          <w:rFonts w:ascii="Arial" w:hAnsi="Arial" w:cs="Arial"/>
        </w:rPr>
        <w:t xml:space="preserve">§ 2. Rzecznik Ochrony Prawa Związkowego składając wniosek o wznowienie postępowania działa z urzędu lub na pisemną prośbę strony postępowania. </w:t>
      </w:r>
    </w:p>
    <w:p w:rsidR="006C2B7D" w:rsidRPr="00D616D1" w:rsidRDefault="006C2B7D" w:rsidP="006C2B7D">
      <w:pPr>
        <w:pStyle w:val="Akapitzlist"/>
        <w:jc w:val="both"/>
        <w:rPr>
          <w:rFonts w:ascii="Arial" w:hAnsi="Arial" w:cs="Arial"/>
        </w:rPr>
      </w:pPr>
      <w:r w:rsidRPr="00D616D1">
        <w:rPr>
          <w:rFonts w:ascii="Arial" w:hAnsi="Arial" w:cs="Arial"/>
        </w:rPr>
        <w:t xml:space="preserve">§ 3. Prośba strony postępowania podlega opłacie, obowiązującej w postępowaniu kasacyjnym i jest uiszczania w przypadku uwzględnienia przez Rzecznika Ochrony Prawa Związkowego prośby strony. Opłata podlega zwrotowi w przypadku uwzględnienia wniosku przez właściwy organ dyscyplinarny. </w:t>
      </w:r>
    </w:p>
    <w:p w:rsidR="006C2B7D" w:rsidRPr="00D616D1" w:rsidRDefault="006C2B7D" w:rsidP="006C2B7D">
      <w:pPr>
        <w:pStyle w:val="Akapitzlist"/>
        <w:jc w:val="both"/>
        <w:rPr>
          <w:rFonts w:ascii="Arial" w:hAnsi="Arial" w:cs="Arial"/>
        </w:rPr>
      </w:pPr>
      <w:r w:rsidRPr="00D616D1">
        <w:rPr>
          <w:rFonts w:ascii="Arial" w:hAnsi="Arial" w:cs="Arial"/>
        </w:rPr>
        <w:t>§ 4. Organem dyscyplinarnym właściwym  w sprawie rozpoznania wniosku o wznowienie postępowania jest organ, który wydał orzeczenie w ostatniej instancji.</w:t>
      </w:r>
    </w:p>
    <w:p w:rsidR="006C2B7D" w:rsidRPr="00D616D1" w:rsidRDefault="006C2B7D" w:rsidP="006C2B7D">
      <w:pPr>
        <w:pStyle w:val="Akapitzlist"/>
        <w:jc w:val="both"/>
        <w:rPr>
          <w:rFonts w:ascii="Arial" w:hAnsi="Arial" w:cs="Arial"/>
        </w:rPr>
      </w:pPr>
      <w:r w:rsidRPr="00D616D1">
        <w:rPr>
          <w:rFonts w:ascii="Arial" w:hAnsi="Arial" w:cs="Arial"/>
        </w:rPr>
        <w:t xml:space="preserve">§ 5. Złożenie wniosku o wznowienie postępowania powoduje wstrzymanie wykonania prawomocnego orzeczenia do czasu ostatecznego rozstrzygnięcia wniosku. </w:t>
      </w:r>
    </w:p>
    <w:p w:rsidR="006C2B7D" w:rsidRPr="00D616D1" w:rsidRDefault="006C2B7D" w:rsidP="006C2B7D">
      <w:pPr>
        <w:pStyle w:val="Akapitzlist"/>
        <w:jc w:val="both"/>
        <w:rPr>
          <w:rFonts w:ascii="Arial" w:hAnsi="Arial" w:cs="Arial"/>
        </w:rPr>
      </w:pPr>
      <w:r w:rsidRPr="00D616D1">
        <w:rPr>
          <w:rFonts w:ascii="Arial" w:hAnsi="Arial" w:cs="Arial"/>
        </w:rPr>
        <w:t xml:space="preserve">§ 6. Organ dyscyplinarny utrzymuje dotychczasowe orzeczenie  w mocy, jeżeli  stwierdzi brak podstaw do wznowienia bądź też je uchyla i wydaje nowe orzeczenie, jeżeli stwierdzi istnienie podstaw do jego uchylenia. </w:t>
      </w:r>
    </w:p>
    <w:p w:rsidR="006C2B7D" w:rsidRPr="00D616D1" w:rsidRDefault="006C2B7D" w:rsidP="006C2B7D">
      <w:pPr>
        <w:pStyle w:val="Akapitzlist"/>
        <w:jc w:val="both"/>
        <w:rPr>
          <w:rFonts w:ascii="Arial" w:hAnsi="Arial" w:cs="Arial"/>
        </w:rPr>
      </w:pPr>
      <w:r w:rsidRPr="00D616D1">
        <w:rPr>
          <w:rFonts w:ascii="Arial" w:hAnsi="Arial" w:cs="Arial"/>
        </w:rPr>
        <w:t>§ 7. Od orzeczenia organu dyscyplinarnego orzekającego w I instancji przysługuje stronom odwołanie na zasadach ogólnych. Jeżeli wniosek o wznowienie postępowania rozpoznawał organ odwoławczy, orzeczenie tego organu jest ostateczne."</w:t>
      </w:r>
    </w:p>
    <w:p w:rsidR="006C2B7D" w:rsidRPr="00D616D1" w:rsidRDefault="006C2B7D" w:rsidP="006C2B7D">
      <w:pPr>
        <w:pStyle w:val="Default"/>
        <w:jc w:val="both"/>
        <w:rPr>
          <w:rFonts w:ascii="Arial" w:hAnsi="Arial" w:cs="Arial"/>
          <w:color w:val="auto"/>
          <w:sz w:val="22"/>
          <w:szCs w:val="22"/>
        </w:rPr>
      </w:pPr>
    </w:p>
    <w:p w:rsidR="006C2B7D" w:rsidRPr="00D616D1" w:rsidRDefault="006C2B7D" w:rsidP="006C2B7D">
      <w:pPr>
        <w:pStyle w:val="Default"/>
        <w:numPr>
          <w:ilvl w:val="0"/>
          <w:numId w:val="1"/>
        </w:numPr>
        <w:jc w:val="both"/>
        <w:rPr>
          <w:rFonts w:ascii="Arial" w:hAnsi="Arial" w:cs="Arial"/>
          <w:color w:val="auto"/>
          <w:sz w:val="22"/>
          <w:szCs w:val="22"/>
        </w:rPr>
      </w:pPr>
      <w:r w:rsidRPr="00D616D1">
        <w:rPr>
          <w:rFonts w:ascii="Arial" w:hAnsi="Arial" w:cs="Arial"/>
          <w:color w:val="auto"/>
          <w:sz w:val="22"/>
          <w:szCs w:val="22"/>
        </w:rPr>
        <w:t>Art. 167 otrzymuje brzmienie</w:t>
      </w:r>
    </w:p>
    <w:p w:rsidR="006C2B7D" w:rsidRPr="00D616D1" w:rsidRDefault="006C2B7D" w:rsidP="006C2B7D">
      <w:pPr>
        <w:pStyle w:val="Akapitzlist"/>
        <w:rPr>
          <w:rFonts w:ascii="Arial" w:hAnsi="Arial" w:cs="Arial"/>
        </w:rPr>
      </w:pPr>
      <w:r w:rsidRPr="00D616D1">
        <w:rPr>
          <w:rFonts w:ascii="Arial" w:hAnsi="Arial" w:cs="Arial"/>
        </w:rPr>
        <w:t>„Art. 167</w:t>
      </w:r>
    </w:p>
    <w:p w:rsidR="006C2B7D" w:rsidRPr="00D616D1" w:rsidRDefault="006C2B7D" w:rsidP="006C2B7D">
      <w:pPr>
        <w:pStyle w:val="Akapitzlist"/>
        <w:jc w:val="both"/>
        <w:rPr>
          <w:rFonts w:ascii="Arial" w:hAnsi="Arial" w:cs="Arial"/>
        </w:rPr>
      </w:pPr>
      <w:r w:rsidRPr="00D616D1">
        <w:rPr>
          <w:rFonts w:ascii="Arial" w:hAnsi="Arial" w:cs="Arial"/>
        </w:rPr>
        <w:t xml:space="preserve">§  1. Zatarcie ukarania następuje  na wniosek ukaranego i polega ono na wykreśleniu  kary z ewidencji kar. Z chwilą wykreślenia ukaranie uważa się za niebyłe. </w:t>
      </w:r>
    </w:p>
    <w:p w:rsidR="006C2B7D" w:rsidRPr="00D616D1" w:rsidRDefault="006C2B7D" w:rsidP="006C2B7D">
      <w:pPr>
        <w:pStyle w:val="Akapitzlist"/>
        <w:jc w:val="both"/>
        <w:rPr>
          <w:rFonts w:ascii="Arial" w:hAnsi="Arial" w:cs="Arial"/>
        </w:rPr>
      </w:pPr>
      <w:r w:rsidRPr="00D616D1">
        <w:rPr>
          <w:rFonts w:ascii="Arial" w:hAnsi="Arial" w:cs="Arial"/>
        </w:rPr>
        <w:t>§ 2. Wniosek o wykreślenie kary z ewidencji może zostać złożony nie wcześniej niż po upływie 3 lat od dnia odbycia kary albo upływu okresu, na jaki kara została zawieszona.</w:t>
      </w:r>
    </w:p>
    <w:p w:rsidR="006C2B7D" w:rsidRPr="00D616D1" w:rsidRDefault="006C2B7D" w:rsidP="006C2B7D">
      <w:pPr>
        <w:pStyle w:val="Akapitzlist"/>
        <w:jc w:val="both"/>
        <w:rPr>
          <w:rFonts w:ascii="Arial" w:hAnsi="Arial" w:cs="Arial"/>
        </w:rPr>
      </w:pPr>
      <w:r w:rsidRPr="00D616D1">
        <w:rPr>
          <w:rFonts w:ascii="Arial" w:hAnsi="Arial" w:cs="Arial"/>
        </w:rPr>
        <w:t xml:space="preserve">§ 3. W szczególnie uzasadnionych przypadkach organ dyscyplinarny może zatrzeć ukaranie na wniosek ukaranego złożony po upływie 1 roku od dnia odbycia kary albo upływu okresu, na jaki kara została zawieszona." </w:t>
      </w:r>
    </w:p>
    <w:p w:rsidR="006C2B7D" w:rsidRPr="00D616D1" w:rsidRDefault="006C2B7D" w:rsidP="006C2B7D">
      <w:pPr>
        <w:pStyle w:val="Akapitzlist"/>
        <w:jc w:val="both"/>
        <w:rPr>
          <w:rFonts w:ascii="Arial" w:hAnsi="Arial" w:cs="Arial"/>
        </w:rPr>
      </w:pPr>
    </w:p>
    <w:p w:rsidR="006C2B7D" w:rsidRPr="00D616D1" w:rsidRDefault="006C2B7D" w:rsidP="006C2B7D">
      <w:pPr>
        <w:rPr>
          <w:rFonts w:ascii="Arial" w:hAnsi="Arial" w:cs="Arial"/>
        </w:rPr>
      </w:pPr>
      <w:r w:rsidRPr="00D616D1">
        <w:rPr>
          <w:rFonts w:ascii="Arial" w:hAnsi="Arial" w:cs="Arial"/>
        </w:rPr>
        <w:t>II. Pozostałe postanowienia Regulaminu Dyscyplinarnego PZPN nie ulegają zmianie.</w:t>
      </w:r>
    </w:p>
    <w:p w:rsidR="006C2B7D" w:rsidRPr="00D616D1" w:rsidRDefault="006C2B7D" w:rsidP="006C2B7D">
      <w:pPr>
        <w:rPr>
          <w:rFonts w:ascii="Arial" w:hAnsi="Arial" w:cs="Arial"/>
        </w:rPr>
      </w:pPr>
      <w:r w:rsidRPr="00D616D1">
        <w:rPr>
          <w:rFonts w:ascii="Arial" w:hAnsi="Arial" w:cs="Arial"/>
        </w:rPr>
        <w:t>III. Przyjmuje się tekst jednolity Regulaminu Dyscyplinarnego PZPN zawierający zmiany, o których mowa w pkt I.</w:t>
      </w:r>
    </w:p>
    <w:p w:rsidR="006C2B7D" w:rsidRPr="00D616D1" w:rsidRDefault="006C2B7D" w:rsidP="006C2B7D">
      <w:pPr>
        <w:rPr>
          <w:rFonts w:ascii="Arial" w:hAnsi="Arial" w:cs="Arial"/>
        </w:rPr>
      </w:pPr>
      <w:r w:rsidRPr="00D616D1">
        <w:rPr>
          <w:rFonts w:ascii="Arial" w:hAnsi="Arial" w:cs="Arial"/>
        </w:rPr>
        <w:t>IV. Niniejsza Uchwała wchodzi w życie z dniem jej podjęcia.</w:t>
      </w:r>
    </w:p>
    <w:p w:rsidR="006C2B7D" w:rsidRPr="00D616D1" w:rsidRDefault="006C2B7D" w:rsidP="006C2B7D">
      <w:pPr>
        <w:rPr>
          <w:rFonts w:ascii="Arial" w:hAnsi="Arial" w:cs="Arial"/>
        </w:rPr>
      </w:pPr>
      <w:r w:rsidRPr="00D616D1">
        <w:rPr>
          <w:rFonts w:ascii="Arial" w:hAnsi="Arial" w:cs="Arial"/>
          <w:i/>
        </w:rPr>
        <w:t xml:space="preserve">                                                       </w:t>
      </w:r>
      <w:bookmarkStart w:id="0" w:name="_GoBack"/>
      <w:bookmarkEnd w:id="0"/>
      <w:r w:rsidR="004504FC">
        <w:rPr>
          <w:rFonts w:ascii="Arial" w:hAnsi="Arial" w:cs="Arial"/>
          <w:i/>
        </w:rPr>
        <w:t xml:space="preserve">za </w:t>
      </w:r>
      <w:r w:rsidRPr="00D616D1">
        <w:rPr>
          <w:rFonts w:ascii="Arial" w:hAnsi="Arial" w:cs="Arial"/>
          <w:i/>
        </w:rPr>
        <w:t>Nadzwyczajne Walne Zgromadzenie Delegatów PZPN</w:t>
      </w:r>
    </w:p>
    <w:p w:rsidR="004504FC" w:rsidRDefault="004504FC" w:rsidP="004504FC">
      <w:pPr>
        <w:pStyle w:val="Zwykytekst"/>
        <w:jc w:val="both"/>
        <w:rPr>
          <w:rFonts w:ascii="Arial" w:hAnsi="Arial" w:cs="Arial"/>
          <w:i/>
          <w:sz w:val="22"/>
          <w:szCs w:val="22"/>
        </w:rPr>
      </w:pPr>
      <w:r>
        <w:rPr>
          <w:rFonts w:ascii="Arial" w:hAnsi="Arial" w:cs="Arial"/>
          <w:i/>
          <w:sz w:val="22"/>
          <w:szCs w:val="22"/>
        </w:rPr>
        <w:t>Wiceprezes PZPN ds. organizacyjno-finansowych</w:t>
      </w:r>
      <w:r>
        <w:rPr>
          <w:rFonts w:ascii="Arial" w:hAnsi="Arial" w:cs="Arial"/>
          <w:i/>
          <w:sz w:val="22"/>
          <w:szCs w:val="22"/>
        </w:rPr>
        <w:tab/>
      </w:r>
      <w:r>
        <w:rPr>
          <w:rFonts w:ascii="Arial" w:hAnsi="Arial" w:cs="Arial"/>
          <w:i/>
          <w:sz w:val="22"/>
          <w:szCs w:val="22"/>
        </w:rPr>
        <w:tab/>
      </w:r>
      <w:r>
        <w:rPr>
          <w:rFonts w:ascii="Arial" w:hAnsi="Arial" w:cs="Arial"/>
          <w:i/>
          <w:sz w:val="22"/>
          <w:szCs w:val="22"/>
        </w:rPr>
        <w:tab/>
        <w:t>Prezes PZPN</w:t>
      </w:r>
    </w:p>
    <w:p w:rsidR="004504FC" w:rsidRDefault="004504FC" w:rsidP="004504FC">
      <w:pPr>
        <w:pStyle w:val="Zwykytekst"/>
        <w:jc w:val="both"/>
        <w:rPr>
          <w:rFonts w:ascii="Arial" w:hAnsi="Arial" w:cs="Arial"/>
          <w:i/>
          <w:sz w:val="22"/>
          <w:szCs w:val="22"/>
        </w:rPr>
      </w:pPr>
    </w:p>
    <w:p w:rsidR="004504FC" w:rsidRDefault="004504FC" w:rsidP="004504FC">
      <w:pPr>
        <w:pStyle w:val="Zwykytekst"/>
        <w:jc w:val="both"/>
        <w:rPr>
          <w:rFonts w:ascii="Arial" w:hAnsi="Arial" w:cs="Arial"/>
          <w:i/>
          <w:sz w:val="22"/>
          <w:szCs w:val="22"/>
        </w:rPr>
      </w:pPr>
      <w:r>
        <w:rPr>
          <w:rFonts w:ascii="Arial" w:hAnsi="Arial" w:cs="Arial"/>
          <w:i/>
          <w:sz w:val="22"/>
          <w:szCs w:val="22"/>
        </w:rPr>
        <w:t xml:space="preserve">         Eugeniusz Nowak</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Zbigniew Boniek</w:t>
      </w:r>
    </w:p>
    <w:p w:rsidR="004504FC" w:rsidRDefault="004504FC" w:rsidP="004504FC">
      <w:pPr>
        <w:rPr>
          <w:rFonts w:ascii="Arial" w:hAnsi="Arial" w:cs="Arial"/>
          <w:i/>
        </w:rPr>
      </w:pPr>
    </w:p>
    <w:p w:rsidR="004800D3" w:rsidRPr="00D616D1" w:rsidRDefault="004504FC">
      <w:pPr>
        <w:rPr>
          <w:rFonts w:ascii="Arial" w:hAnsi="Arial" w:cs="Arial"/>
        </w:rPr>
      </w:pPr>
    </w:p>
    <w:sectPr w:rsidR="004800D3" w:rsidRPr="00D61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61E5"/>
    <w:multiLevelType w:val="hybridMultilevel"/>
    <w:tmpl w:val="70CE19A4"/>
    <w:lvl w:ilvl="0" w:tplc="0415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7D"/>
    <w:rsid w:val="0010606D"/>
    <w:rsid w:val="00203062"/>
    <w:rsid w:val="00413219"/>
    <w:rsid w:val="004504FC"/>
    <w:rsid w:val="006C2B7D"/>
    <w:rsid w:val="007A6098"/>
    <w:rsid w:val="00D616D1"/>
    <w:rsid w:val="00FB2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B7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2B7D"/>
    <w:pPr>
      <w:ind w:left="720"/>
      <w:contextualSpacing/>
    </w:pPr>
  </w:style>
  <w:style w:type="paragraph" w:customStyle="1" w:styleId="Default">
    <w:name w:val="Default"/>
    <w:rsid w:val="006C2B7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Zwykytekst">
    <w:name w:val="Plain Text"/>
    <w:basedOn w:val="Normalny"/>
    <w:link w:val="ZwykytekstZnak"/>
    <w:semiHidden/>
    <w:unhideWhenUsed/>
    <w:rsid w:val="004504FC"/>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semiHidden/>
    <w:rsid w:val="004504FC"/>
    <w:rPr>
      <w:rFonts w:ascii="Courier New" w:eastAsia="Times New Roman" w:hAnsi="Courier New"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2B7D"/>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C2B7D"/>
    <w:pPr>
      <w:ind w:left="720"/>
      <w:contextualSpacing/>
    </w:pPr>
  </w:style>
  <w:style w:type="paragraph" w:customStyle="1" w:styleId="Default">
    <w:name w:val="Default"/>
    <w:rsid w:val="006C2B7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Zwykytekst">
    <w:name w:val="Plain Text"/>
    <w:basedOn w:val="Normalny"/>
    <w:link w:val="ZwykytekstZnak"/>
    <w:semiHidden/>
    <w:unhideWhenUsed/>
    <w:rsid w:val="004504FC"/>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semiHidden/>
    <w:rsid w:val="004504FC"/>
    <w:rPr>
      <w:rFonts w:ascii="Courier New" w:eastAsia="Times New Roman" w:hAnsi="Courier New"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33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6224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Grzegolka</dc:creator>
  <cp:lastModifiedBy>Anna Grzegolka</cp:lastModifiedBy>
  <cp:revision>4</cp:revision>
  <cp:lastPrinted>2016-02-24T08:29:00Z</cp:lastPrinted>
  <dcterms:created xsi:type="dcterms:W3CDTF">2016-02-22T15:25:00Z</dcterms:created>
  <dcterms:modified xsi:type="dcterms:W3CDTF">2016-02-24T08:29:00Z</dcterms:modified>
</cp:coreProperties>
</file>